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5F5FE9" w:rsidRPr="00AF4702" w:rsidTr="005F5FE9">
        <w:tblPrEx>
          <w:tblCellMar>
            <w:top w:w="0" w:type="dxa"/>
            <w:bottom w:w="0" w:type="dxa"/>
          </w:tblCellMar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E9" w:rsidRPr="00762965" w:rsidRDefault="005F5FE9" w:rsidP="005F5FE9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62965">
              <w:rPr>
                <w:b/>
                <w:bCs/>
                <w:color w:val="26282F"/>
                <w:sz w:val="24"/>
                <w:szCs w:val="24"/>
              </w:rPr>
              <w:t>ИТОГОВЫЙ ОТЧЕТ</w:t>
            </w:r>
          </w:p>
          <w:p w:rsidR="005F5FE9" w:rsidRPr="00762965" w:rsidRDefault="005F5FE9" w:rsidP="005F5FE9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62965">
              <w:rPr>
                <w:b/>
                <w:sz w:val="24"/>
                <w:szCs w:val="24"/>
              </w:rPr>
              <w:t>о результатах анализа состояния и перспектив развития системы</w:t>
            </w:r>
          </w:p>
          <w:p w:rsidR="005F5FE9" w:rsidRPr="00762965" w:rsidRDefault="005F5FE9" w:rsidP="005F5FE9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62965">
              <w:rPr>
                <w:b/>
                <w:sz w:val="24"/>
                <w:szCs w:val="24"/>
              </w:rPr>
              <w:t>образования Староюрьевского района Тамбовской области</w:t>
            </w:r>
          </w:p>
          <w:p w:rsidR="005F5FE9" w:rsidRPr="00762965" w:rsidRDefault="005F5FE9" w:rsidP="005F5FE9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2018</w:t>
            </w:r>
            <w:r w:rsidRPr="00762965">
              <w:rPr>
                <w:b/>
                <w:sz w:val="24"/>
                <w:szCs w:val="24"/>
              </w:rPr>
              <w:t xml:space="preserve"> году</w:t>
            </w:r>
          </w:p>
          <w:p w:rsidR="005F5FE9" w:rsidRPr="007E60CD" w:rsidRDefault="005F5FE9" w:rsidP="005F5FE9">
            <w:pPr>
              <w:suppressAutoHyphens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5F5FE9" w:rsidRPr="00762965" w:rsidRDefault="005F5FE9" w:rsidP="005F5FE9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62965">
              <w:rPr>
                <w:b/>
                <w:sz w:val="24"/>
                <w:szCs w:val="24"/>
              </w:rPr>
              <w:t>I. Анализ состояния и перспектив развития системы образования</w:t>
            </w:r>
          </w:p>
          <w:p w:rsidR="005F5FE9" w:rsidRPr="007E60CD" w:rsidRDefault="005F5FE9" w:rsidP="005F5FE9">
            <w:pPr>
              <w:suppressAutoHyphens/>
              <w:textAlignment w:val="baseline"/>
              <w:rPr>
                <w:b/>
                <w:sz w:val="16"/>
                <w:szCs w:val="16"/>
              </w:rPr>
            </w:pPr>
          </w:p>
          <w:p w:rsidR="005F5FE9" w:rsidRPr="00762965" w:rsidRDefault="005F5FE9" w:rsidP="005F5FE9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62965">
              <w:rPr>
                <w:b/>
                <w:sz w:val="24"/>
                <w:szCs w:val="24"/>
              </w:rPr>
              <w:t>1. Вводная часть.</w:t>
            </w:r>
          </w:p>
          <w:p w:rsidR="005F5FE9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 xml:space="preserve">Староюрьевский район образован Указом Президиума Верховного Совета РСФСР в 1928 году и занимает территорию общей площадью 1008 кв. км. Район расположен в северо-западной части Тамбовской области. В состав района входят 49 сельских населенных пунктов, объединенных в 9 сельсоветов. </w:t>
            </w:r>
            <w:r w:rsidRPr="004457AA">
              <w:rPr>
                <w:sz w:val="24"/>
                <w:szCs w:val="24"/>
              </w:rPr>
              <w:t>Среднегодовая численность постоянного населения</w:t>
            </w:r>
            <w:r>
              <w:rPr>
                <w:sz w:val="24"/>
                <w:szCs w:val="24"/>
              </w:rPr>
              <w:t xml:space="preserve"> в 2018 году – 12,4 тыс.чел. </w:t>
            </w:r>
            <w:r w:rsidRPr="004457AA">
              <w:rPr>
                <w:sz w:val="24"/>
                <w:szCs w:val="24"/>
              </w:rPr>
              <w:t>Административный центр -  село Староюрьево</w:t>
            </w:r>
            <w:r>
              <w:rPr>
                <w:sz w:val="24"/>
                <w:szCs w:val="24"/>
              </w:rPr>
              <w:t>.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4457AA">
              <w:rPr>
                <w:sz w:val="24"/>
                <w:szCs w:val="24"/>
              </w:rPr>
              <w:t xml:space="preserve"> </w:t>
            </w:r>
            <w:r w:rsidRPr="00762965">
              <w:rPr>
                <w:sz w:val="24"/>
                <w:szCs w:val="24"/>
              </w:rPr>
              <w:t>Основу экономики района составляет сельскохозяйственное производство. В целях повышения экономической эффективности, улучшения качества и увеличения валового объема сельхозпродукции в районе проводится работа по внедрению интенсивных технологий выращивания сельскохозяйственных культур, применению энергосберегающих технологий, приобретению современной многофункциональной техники и внедрению новых высокопродуктивных сортов и гибридов зерновых и технических культур. Производителями сельхозпродукции в районе являются: 14 сельскохозяйственных предприятий, 28 крестьянских (</w:t>
            </w:r>
            <w:r>
              <w:rPr>
                <w:sz w:val="24"/>
                <w:szCs w:val="24"/>
              </w:rPr>
              <w:t>фермерских) хозяйств и около 7,4</w:t>
            </w:r>
            <w:r w:rsidRPr="00762965">
              <w:rPr>
                <w:sz w:val="24"/>
                <w:szCs w:val="24"/>
              </w:rPr>
              <w:t xml:space="preserve"> тысяч личных подсобных хозяйств граждан.  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Объем инве</w:t>
            </w:r>
            <w:r>
              <w:rPr>
                <w:sz w:val="24"/>
                <w:szCs w:val="24"/>
              </w:rPr>
              <w:t>стиций в экономику района в 2018</w:t>
            </w:r>
            <w:r w:rsidRPr="00762965">
              <w:rPr>
                <w:sz w:val="24"/>
                <w:szCs w:val="24"/>
              </w:rPr>
              <w:t xml:space="preserve"> году составил</w:t>
            </w:r>
            <w:r>
              <w:rPr>
                <w:sz w:val="24"/>
                <w:szCs w:val="24"/>
              </w:rPr>
              <w:t xml:space="preserve"> </w:t>
            </w:r>
            <w:r w:rsidR="006E1EE6">
              <w:t xml:space="preserve">801,5 </w:t>
            </w:r>
            <w:r w:rsidRPr="004457AA">
              <w:rPr>
                <w:sz w:val="24"/>
                <w:szCs w:val="24"/>
              </w:rPr>
              <w:t>млн.руб</w:t>
            </w:r>
            <w:r w:rsidRPr="00762965">
              <w:rPr>
                <w:sz w:val="24"/>
                <w:szCs w:val="24"/>
              </w:rPr>
              <w:t>., к уровню 201</w:t>
            </w:r>
            <w:r w:rsidR="006E1E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 – </w:t>
            </w:r>
            <w:r w:rsidR="006E1EE6">
              <w:rPr>
                <w:sz w:val="24"/>
                <w:szCs w:val="24"/>
              </w:rPr>
              <w:t>59</w:t>
            </w:r>
            <w:r w:rsidRPr="00762965">
              <w:rPr>
                <w:sz w:val="24"/>
                <w:szCs w:val="24"/>
              </w:rPr>
              <w:t xml:space="preserve"> %. Основной их объем был направлен на строительство и</w:t>
            </w:r>
            <w:r>
              <w:rPr>
                <w:sz w:val="24"/>
                <w:szCs w:val="24"/>
              </w:rPr>
              <w:t xml:space="preserve"> на приобретение машин, </w:t>
            </w:r>
            <w:r w:rsidRPr="004457AA">
              <w:rPr>
                <w:sz w:val="24"/>
                <w:szCs w:val="24"/>
              </w:rPr>
              <w:t>оборудования, транспорта</w:t>
            </w:r>
            <w:r w:rsidRPr="00762965">
              <w:rPr>
                <w:sz w:val="24"/>
                <w:szCs w:val="24"/>
              </w:rPr>
              <w:t>, что создает условия для развития более эффективных, доходных производств, создания новых рабочих мест.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 xml:space="preserve">Благосостояние жителей Староюрьевского района в прошедшем году продолжало расти. </w:t>
            </w:r>
            <w:r w:rsidRPr="004457AA">
              <w:rPr>
                <w:sz w:val="24"/>
                <w:szCs w:val="24"/>
              </w:rPr>
              <w:t>Среднемесячная заработная плата работников дошкольных образовательных учреждений составила</w:t>
            </w:r>
            <w:r w:rsidR="009A58F8">
              <w:rPr>
                <w:sz w:val="24"/>
                <w:szCs w:val="24"/>
              </w:rPr>
              <w:t xml:space="preserve"> 22205</w:t>
            </w:r>
            <w:r w:rsidRPr="004457AA">
              <w:rPr>
                <w:sz w:val="24"/>
                <w:szCs w:val="24"/>
              </w:rPr>
              <w:t xml:space="preserve"> руб., что на </w:t>
            </w:r>
            <w:r w:rsidR="009A58F8">
              <w:rPr>
                <w:sz w:val="24"/>
                <w:szCs w:val="24"/>
              </w:rPr>
              <w:t>159</w:t>
            </w:r>
            <w:r w:rsidRPr="004457AA">
              <w:rPr>
                <w:sz w:val="24"/>
                <w:szCs w:val="24"/>
              </w:rPr>
              <w:t xml:space="preserve"> % превыша</w:t>
            </w:r>
            <w:r w:rsidR="009A58F8">
              <w:rPr>
                <w:sz w:val="24"/>
                <w:szCs w:val="24"/>
              </w:rPr>
              <w:t>ет уровень прошлого года (2017</w:t>
            </w:r>
            <w:r w:rsidRPr="004457AA">
              <w:rPr>
                <w:sz w:val="24"/>
                <w:szCs w:val="24"/>
              </w:rPr>
              <w:t xml:space="preserve"> год –</w:t>
            </w:r>
            <w:r w:rsidR="009A58F8" w:rsidRPr="004457AA">
              <w:rPr>
                <w:sz w:val="24"/>
                <w:szCs w:val="24"/>
              </w:rPr>
              <w:t xml:space="preserve">13948,0 </w:t>
            </w:r>
            <w:r w:rsidRPr="004457AA">
              <w:rPr>
                <w:sz w:val="24"/>
                <w:szCs w:val="24"/>
              </w:rPr>
              <w:t>руб., 201</w:t>
            </w:r>
            <w:r w:rsidR="009A58F8">
              <w:rPr>
                <w:sz w:val="24"/>
                <w:szCs w:val="24"/>
              </w:rPr>
              <w:t>6</w:t>
            </w:r>
            <w:r w:rsidRPr="004457AA">
              <w:rPr>
                <w:sz w:val="24"/>
                <w:szCs w:val="24"/>
              </w:rPr>
              <w:t xml:space="preserve"> год – </w:t>
            </w:r>
            <w:r w:rsidR="009A58F8" w:rsidRPr="004457AA">
              <w:rPr>
                <w:sz w:val="24"/>
                <w:szCs w:val="24"/>
              </w:rPr>
              <w:t xml:space="preserve">13185,0 </w:t>
            </w:r>
            <w:r w:rsidRPr="004457AA">
              <w:rPr>
                <w:sz w:val="24"/>
                <w:szCs w:val="24"/>
              </w:rPr>
              <w:t>руб.), т.е. наблюдается ежегодная положительная динамика.</w:t>
            </w:r>
          </w:p>
          <w:p w:rsidR="007E1A26" w:rsidRDefault="005F5FE9" w:rsidP="005F5FE9">
            <w:pPr>
              <w:suppressAutoHyphens/>
              <w:ind w:firstLine="601"/>
              <w:jc w:val="both"/>
              <w:textAlignment w:val="baseline"/>
            </w:pPr>
            <w:r w:rsidRPr="00762965">
              <w:rPr>
                <w:sz w:val="24"/>
                <w:szCs w:val="24"/>
              </w:rPr>
              <w:t xml:space="preserve">В </w:t>
            </w:r>
            <w:r w:rsidR="00C976F2">
              <w:rPr>
                <w:sz w:val="24"/>
                <w:szCs w:val="24"/>
              </w:rPr>
              <w:t>2018 году отмечена положительная динамика по демографическим показателям. За 2018</w:t>
            </w:r>
            <w:r>
              <w:rPr>
                <w:sz w:val="24"/>
                <w:szCs w:val="24"/>
              </w:rPr>
              <w:t xml:space="preserve"> год в районе зарегистрировано </w:t>
            </w:r>
            <w:r w:rsidR="00C976F2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новорожденных, что на </w:t>
            </w:r>
            <w:r w:rsidR="00C976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мен</w:t>
            </w:r>
            <w:r w:rsidRPr="00762965">
              <w:rPr>
                <w:sz w:val="24"/>
                <w:szCs w:val="24"/>
              </w:rPr>
              <w:t>ьше прошлогоднего (за 201</w:t>
            </w:r>
            <w:r>
              <w:rPr>
                <w:sz w:val="24"/>
                <w:szCs w:val="24"/>
              </w:rPr>
              <w:t xml:space="preserve">6 год -  </w:t>
            </w:r>
            <w:r w:rsidR="00C976F2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 за 201</w:t>
            </w:r>
            <w:r w:rsidR="00C976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-</w:t>
            </w:r>
            <w:r w:rsidR="007E1A26">
              <w:rPr>
                <w:sz w:val="24"/>
                <w:szCs w:val="24"/>
              </w:rPr>
              <w:t xml:space="preserve"> </w:t>
            </w:r>
            <w:r w:rsidR="00C976F2">
              <w:rPr>
                <w:sz w:val="24"/>
                <w:szCs w:val="24"/>
              </w:rPr>
              <w:t>95, за 2015 год</w:t>
            </w:r>
            <w:r w:rsidR="007E1A26">
              <w:rPr>
                <w:sz w:val="24"/>
                <w:szCs w:val="24"/>
              </w:rPr>
              <w:t xml:space="preserve"> </w:t>
            </w:r>
            <w:r w:rsidR="00C976F2">
              <w:rPr>
                <w:sz w:val="24"/>
                <w:szCs w:val="24"/>
              </w:rPr>
              <w:t>- 89</w:t>
            </w:r>
            <w:r>
              <w:rPr>
                <w:sz w:val="24"/>
                <w:szCs w:val="24"/>
              </w:rPr>
              <w:t xml:space="preserve"> </w:t>
            </w:r>
            <w:r w:rsidRPr="00762965">
              <w:rPr>
                <w:sz w:val="24"/>
                <w:szCs w:val="24"/>
              </w:rPr>
              <w:t xml:space="preserve">новорожденных).  </w:t>
            </w:r>
            <w:r w:rsidR="007E1A26">
              <w:t>Этому должен способствовать комплекс новых мер по поддержке семей с детьми: -выплаты при рождении первого и второго ребенка, - льготная ипотека -ставка 6 % на весь период ; - выделение на погашение ипотеки многодетной семье 450 тысяч рублей из федерального бюджета; - снижение налоговой нагрузки, - доступность дошкольных учреждений для детей до 3 лет и многое другое.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Уров</w:t>
            </w:r>
            <w:r w:rsidR="007E1A26">
              <w:rPr>
                <w:sz w:val="24"/>
                <w:szCs w:val="24"/>
              </w:rPr>
              <w:t>ень безработицы на 1 января 2019</w:t>
            </w:r>
            <w:r w:rsidRPr="00762965">
              <w:rPr>
                <w:sz w:val="24"/>
                <w:szCs w:val="24"/>
              </w:rPr>
              <w:t xml:space="preserve"> г. стал чуть </w:t>
            </w:r>
            <w:r w:rsidR="007E1A26">
              <w:rPr>
                <w:sz w:val="24"/>
                <w:szCs w:val="24"/>
              </w:rPr>
              <w:t>выше</w:t>
            </w:r>
            <w:r>
              <w:rPr>
                <w:sz w:val="24"/>
                <w:szCs w:val="24"/>
              </w:rPr>
              <w:t xml:space="preserve"> прошлогоднего, он составил 0,5</w:t>
            </w:r>
            <w:r w:rsidR="007E1A26">
              <w:rPr>
                <w:sz w:val="24"/>
                <w:szCs w:val="24"/>
              </w:rPr>
              <w:t>5</w:t>
            </w:r>
            <w:r w:rsidRPr="00762965">
              <w:rPr>
                <w:sz w:val="24"/>
                <w:szCs w:val="24"/>
              </w:rPr>
              <w:t>% (на 1 января 201</w:t>
            </w:r>
            <w:r w:rsidR="007E1A2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 – 0,5</w:t>
            </w:r>
            <w:r w:rsidRPr="00762965">
              <w:rPr>
                <w:sz w:val="24"/>
                <w:szCs w:val="24"/>
              </w:rPr>
              <w:t>%, на 1 января 201</w:t>
            </w:r>
            <w:r w:rsidR="007E1A26">
              <w:rPr>
                <w:sz w:val="24"/>
                <w:szCs w:val="24"/>
              </w:rPr>
              <w:t>7</w:t>
            </w:r>
            <w:r w:rsidRPr="00762965">
              <w:rPr>
                <w:sz w:val="24"/>
                <w:szCs w:val="24"/>
              </w:rPr>
              <w:t xml:space="preserve"> года </w:t>
            </w:r>
            <w:r w:rsidR="007E1A26">
              <w:rPr>
                <w:sz w:val="24"/>
                <w:szCs w:val="24"/>
              </w:rPr>
              <w:t>–</w:t>
            </w:r>
            <w:r w:rsidRPr="00762965">
              <w:rPr>
                <w:sz w:val="24"/>
                <w:szCs w:val="24"/>
              </w:rPr>
              <w:t xml:space="preserve"> </w:t>
            </w:r>
            <w:r w:rsidR="007E1A26">
              <w:rPr>
                <w:sz w:val="24"/>
                <w:szCs w:val="24"/>
              </w:rPr>
              <w:t>0.56</w:t>
            </w:r>
            <w:r w:rsidRPr="00762965">
              <w:rPr>
                <w:sz w:val="24"/>
                <w:szCs w:val="24"/>
              </w:rPr>
              <w:t>%,</w:t>
            </w:r>
            <w:r>
              <w:rPr>
                <w:sz w:val="24"/>
                <w:szCs w:val="24"/>
              </w:rPr>
              <w:t>)</w:t>
            </w:r>
            <w:r w:rsidRPr="00762965">
              <w:rPr>
                <w:sz w:val="24"/>
                <w:szCs w:val="24"/>
              </w:rPr>
              <w:t xml:space="preserve">.  Администрацией района </w:t>
            </w:r>
            <w:r w:rsidR="00B420FB">
              <w:rPr>
                <w:sz w:val="24"/>
                <w:szCs w:val="24"/>
              </w:rPr>
              <w:t xml:space="preserve"> продолжает принимать</w:t>
            </w:r>
            <w:r w:rsidRPr="00762965">
              <w:rPr>
                <w:sz w:val="24"/>
                <w:szCs w:val="24"/>
              </w:rPr>
              <w:t xml:space="preserve"> необходимые меры в целях снижения напряженности на рынке труда, их цель - не допустить массовой безработицы трудоспособного населения. В этих целях район активно участвовал в областной программе содействия занятости населения.   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 xml:space="preserve"> Выполнение поставленных задач по социально-экономическому развитию района позволит поднять уровень реальных доходов населения, ввести новые рабочие места и, как следствие этого, повыс</w:t>
            </w:r>
            <w:r>
              <w:rPr>
                <w:sz w:val="24"/>
                <w:szCs w:val="24"/>
              </w:rPr>
              <w:t>ить уровень занятости населения.</w:t>
            </w:r>
          </w:p>
          <w:p w:rsidR="005F5FE9" w:rsidRPr="00762965" w:rsidRDefault="005F5FE9" w:rsidP="005F5FE9">
            <w:pPr>
              <w:suppressAutoHyphens/>
              <w:ind w:firstLine="601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62965">
              <w:rPr>
                <w:b/>
                <w:sz w:val="24"/>
                <w:szCs w:val="24"/>
              </w:rPr>
              <w:t>2. Анализ состояния и перспектив развития системы образования.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 xml:space="preserve">Отрасль образования выступает в качестве одной из основных отраслей, призванных обеспечивать высокое качество жизни населения. Ключевые позиции стратегической и бюджетной политики развития образования базируются на общей стратегии развития государства. В настоящее время в районе обеспечено стабильное </w:t>
            </w:r>
            <w:r w:rsidRPr="00762965">
              <w:rPr>
                <w:sz w:val="24"/>
                <w:szCs w:val="24"/>
              </w:rPr>
              <w:lastRenderedPageBreak/>
              <w:t>функционирование системы образования и созданы предпосылки для её дальнейшего развития.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Развитие системы образования Староюрьевского района определяет государственная политика, изложенная в новом Федеральном законе «Об образовании в Российской Федерации», приоритетный национальный проект «Образование», национальная образовательная стратегия «Наша новая школа», муниципальная программа Староюрьевского района «Развитие образования Староюрьевского района» на 2013-2020 годы.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Муниципальная система образования представлена отделом образования администрации Староюрьевского района</w:t>
            </w:r>
            <w:r>
              <w:rPr>
                <w:sz w:val="24"/>
                <w:szCs w:val="24"/>
              </w:rPr>
              <w:t xml:space="preserve"> (начальник отдела образования – Архипова Галина Николаевна, телефоны 8(47543)41443 и 8(47543)41809</w:t>
            </w:r>
            <w:r w:rsidRPr="007629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электронная почта - </w:t>
            </w:r>
            <w:hyperlink r:id="rId6" w:history="1">
              <w:r w:rsidRPr="00FC6B00">
                <w:rPr>
                  <w:rStyle w:val="a5"/>
                  <w:sz w:val="24"/>
                  <w:szCs w:val="24"/>
                </w:rPr>
                <w:t>obraz@r43.tambov.gov.ru</w:t>
              </w:r>
            </w:hyperlink>
            <w:r>
              <w:rPr>
                <w:sz w:val="24"/>
                <w:szCs w:val="24"/>
              </w:rPr>
              <w:t xml:space="preserve">, адрес сайта - </w:t>
            </w:r>
            <w:hyperlink r:id="rId7" w:history="1">
              <w:r w:rsidRPr="00FC6B00">
                <w:rPr>
                  <w:rStyle w:val="a5"/>
                  <w:sz w:val="24"/>
                  <w:szCs w:val="24"/>
                </w:rPr>
                <w:t>http://oostaro43.68edu.ru</w:t>
              </w:r>
            </w:hyperlink>
            <w:r>
              <w:rPr>
                <w:sz w:val="24"/>
                <w:szCs w:val="24"/>
              </w:rPr>
              <w:t xml:space="preserve">), </w:t>
            </w:r>
            <w:r w:rsidRPr="00762965">
              <w:rPr>
                <w:sz w:val="24"/>
                <w:szCs w:val="24"/>
              </w:rPr>
              <w:t xml:space="preserve">Информационно-методическим Центром МКУ Централизованной бухгалтерии Староюрьевского района, 1 школой с 10 филиалами, 1 детским садом с 3 филиалами, 2 организациями дополнительного образования. 4 образовательные организации имеют статус юридического лица.  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Новый Федеральный закон «Об образовании в Российской Федерации» повысил статус дошкольного образования, определив дошкольное образование самостоятельным уровнем в системе общего образования. Обеспечение доступности бесплатного дошкольного образования является приоритетом муниципальной системы образования. Подпрограмма «Развитие дошкольного образования» муниципальной программы Староюрьевского района «Развитие образования Староюрьевского района на 2013-2020 годы» определяет совершенствование инфраструктуры и организационно-экономических механизмов, обеспечивающих максимальную доступность и качество услуг дошкольного образования.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На базе дошкольных и общеобразовательных организаций функционируют вариативные формы дошкольного образования: группы кратковременного пребывания в целях предшкольной подготовки детей 6-7 лет и в целях развития детей 4-5 лет, консультативные пункты для родителей и детей, воспитывающихся в условиях семьи.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В Староюрьевском районе детей в возрасте 0-7 лет: на 01.01.201</w:t>
            </w:r>
            <w:r w:rsidR="00B420FB">
              <w:rPr>
                <w:sz w:val="24"/>
                <w:szCs w:val="24"/>
              </w:rPr>
              <w:t>9</w:t>
            </w:r>
            <w:r w:rsidRPr="00762965">
              <w:rPr>
                <w:sz w:val="24"/>
                <w:szCs w:val="24"/>
              </w:rPr>
              <w:t xml:space="preserve"> года </w:t>
            </w:r>
            <w:r w:rsidRPr="00BB5364">
              <w:rPr>
                <w:color w:val="000000"/>
                <w:sz w:val="24"/>
                <w:szCs w:val="24"/>
              </w:rPr>
              <w:t>- 7</w:t>
            </w:r>
            <w:r w:rsidR="00017444">
              <w:rPr>
                <w:color w:val="000000"/>
                <w:sz w:val="24"/>
                <w:szCs w:val="24"/>
              </w:rPr>
              <w:t>71</w:t>
            </w:r>
            <w:r w:rsidRPr="00BB5364">
              <w:rPr>
                <w:color w:val="000000"/>
                <w:sz w:val="24"/>
                <w:szCs w:val="24"/>
              </w:rPr>
              <w:t xml:space="preserve"> чел.</w:t>
            </w:r>
            <w:r w:rsidRPr="0089559E">
              <w:rPr>
                <w:color w:val="FF0000"/>
                <w:sz w:val="24"/>
                <w:szCs w:val="24"/>
              </w:rPr>
              <w:t xml:space="preserve"> </w:t>
            </w:r>
            <w:r w:rsidRPr="00762965">
              <w:rPr>
                <w:color w:val="000000"/>
                <w:sz w:val="24"/>
                <w:szCs w:val="24"/>
              </w:rPr>
              <w:t>(</w:t>
            </w:r>
            <w:r w:rsidRPr="00762965">
              <w:rPr>
                <w:sz w:val="24"/>
                <w:szCs w:val="24"/>
              </w:rPr>
              <w:t xml:space="preserve">статистические данные). Услуги дошкольного образования на территории района оказывают 14 организаций: 4 дошкольных образовательных организаций и 10 общеобразовательных организаций.  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 xml:space="preserve"> В муниципальной системе образования созданы необходимые условия для обеспечения равного доступа школьников к бесплатному общему качественному образованию. Муниципальные общеобразовательные организации Староюрьевского района обеспечивают приём всех подлежащих обучению граждан, проживающих на данной территории и имеющих право на получение образования соответствующего уровн</w:t>
            </w:r>
            <w:r>
              <w:rPr>
                <w:sz w:val="24"/>
                <w:szCs w:val="24"/>
              </w:rPr>
              <w:t>я. Количество обучающихся в 201</w:t>
            </w:r>
            <w:r w:rsidR="00B420F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762965">
              <w:rPr>
                <w:sz w:val="24"/>
                <w:szCs w:val="24"/>
              </w:rPr>
              <w:t>201</w:t>
            </w:r>
            <w:r w:rsidR="00B420FB">
              <w:rPr>
                <w:sz w:val="24"/>
                <w:szCs w:val="24"/>
              </w:rPr>
              <w:t>9</w:t>
            </w:r>
            <w:r w:rsidRPr="00762965">
              <w:rPr>
                <w:sz w:val="24"/>
                <w:szCs w:val="24"/>
              </w:rPr>
              <w:t xml:space="preserve"> учебном году в общеобразовательных организаци</w:t>
            </w:r>
            <w:r>
              <w:rPr>
                <w:sz w:val="24"/>
                <w:szCs w:val="24"/>
              </w:rPr>
              <w:t>ях района с 1 по 11 класс – 10</w:t>
            </w:r>
            <w:r w:rsidR="00017444">
              <w:rPr>
                <w:sz w:val="24"/>
                <w:szCs w:val="24"/>
              </w:rPr>
              <w:t>44</w:t>
            </w:r>
            <w:r w:rsidRPr="00762965">
              <w:rPr>
                <w:sz w:val="24"/>
                <w:szCs w:val="24"/>
              </w:rPr>
              <w:t xml:space="preserve">. </w:t>
            </w:r>
          </w:p>
          <w:p w:rsidR="005F5FE9" w:rsidRDefault="005F5FE9" w:rsidP="005F5FE9">
            <w:pPr>
              <w:suppressAutoHyphens/>
              <w:ind w:firstLine="601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5966F0">
              <w:rPr>
                <w:color w:val="000000"/>
                <w:sz w:val="24"/>
                <w:szCs w:val="24"/>
              </w:rPr>
              <w:t>7</w:t>
            </w:r>
            <w:r w:rsidR="00017444">
              <w:rPr>
                <w:color w:val="000000"/>
                <w:sz w:val="24"/>
                <w:szCs w:val="24"/>
              </w:rPr>
              <w:t>07</w:t>
            </w:r>
            <w:r w:rsidRPr="005966F0">
              <w:rPr>
                <w:color w:val="000000"/>
                <w:sz w:val="24"/>
                <w:szCs w:val="24"/>
              </w:rPr>
              <w:t xml:space="preserve"> учащихся 1-7 классов обучались по новым федеральным образовательным стандартам. Профильное обучение осуществлялось в трёх   общеобразовательных организациях (в МБОУ Староюрьевской СОШ и филиалах в с.Вишневое и в с.Новоюрьево). В 10А МБОУ Староюрьевской СОШ было организовано обучение по индивидуальным учебн</w:t>
            </w:r>
            <w:r w:rsidR="00FA7C9B">
              <w:rPr>
                <w:color w:val="000000"/>
                <w:sz w:val="24"/>
                <w:szCs w:val="24"/>
              </w:rPr>
              <w:t>ому плану</w:t>
            </w:r>
            <w:r w:rsidRPr="005966F0">
              <w:rPr>
                <w:color w:val="000000"/>
                <w:sz w:val="24"/>
                <w:szCs w:val="24"/>
              </w:rPr>
              <w:t xml:space="preserve"> физико-математического профиля (</w:t>
            </w:r>
            <w:r w:rsidR="00FA7C9B">
              <w:rPr>
                <w:color w:val="000000"/>
                <w:sz w:val="24"/>
                <w:szCs w:val="24"/>
              </w:rPr>
              <w:t>13</w:t>
            </w:r>
            <w:r w:rsidRPr="005966F0">
              <w:rPr>
                <w:color w:val="000000"/>
                <w:sz w:val="24"/>
                <w:szCs w:val="24"/>
              </w:rPr>
              <w:t xml:space="preserve"> чел.), в 11А кл</w:t>
            </w:r>
            <w:r w:rsidR="00FA7C9B">
              <w:rPr>
                <w:color w:val="000000"/>
                <w:sz w:val="24"/>
                <w:szCs w:val="24"/>
              </w:rPr>
              <w:t>ассе - обучение по индивидуально</w:t>
            </w:r>
            <w:r w:rsidRPr="005966F0">
              <w:rPr>
                <w:color w:val="000000"/>
                <w:sz w:val="24"/>
                <w:szCs w:val="24"/>
              </w:rPr>
              <w:t>м</w:t>
            </w:r>
            <w:r w:rsidR="00FA7C9B">
              <w:rPr>
                <w:color w:val="000000"/>
                <w:sz w:val="24"/>
                <w:szCs w:val="24"/>
              </w:rPr>
              <w:t>у учебно</w:t>
            </w:r>
            <w:r w:rsidRPr="005966F0">
              <w:rPr>
                <w:color w:val="000000"/>
                <w:sz w:val="24"/>
                <w:szCs w:val="24"/>
              </w:rPr>
              <w:t>м</w:t>
            </w:r>
            <w:r w:rsidR="00FA7C9B">
              <w:rPr>
                <w:color w:val="000000"/>
                <w:sz w:val="24"/>
                <w:szCs w:val="24"/>
              </w:rPr>
              <w:t>у</w:t>
            </w:r>
            <w:r w:rsidRPr="005966F0">
              <w:rPr>
                <w:color w:val="000000"/>
                <w:sz w:val="24"/>
                <w:szCs w:val="24"/>
              </w:rPr>
              <w:t xml:space="preserve"> план</w:t>
            </w:r>
            <w:r w:rsidR="00FA7C9B">
              <w:rPr>
                <w:color w:val="000000"/>
                <w:sz w:val="24"/>
                <w:szCs w:val="24"/>
              </w:rPr>
              <w:t>у</w:t>
            </w:r>
            <w:r w:rsidRPr="005966F0">
              <w:rPr>
                <w:color w:val="000000"/>
                <w:sz w:val="24"/>
                <w:szCs w:val="24"/>
              </w:rPr>
              <w:t xml:space="preserve"> социально-гуманитарного профиля (</w:t>
            </w:r>
            <w:r w:rsidR="00FA7C9B">
              <w:rPr>
                <w:color w:val="000000"/>
                <w:sz w:val="24"/>
                <w:szCs w:val="24"/>
              </w:rPr>
              <w:t>23</w:t>
            </w:r>
            <w:r w:rsidRPr="005966F0">
              <w:rPr>
                <w:color w:val="000000"/>
                <w:sz w:val="24"/>
                <w:szCs w:val="24"/>
              </w:rPr>
              <w:t xml:space="preserve"> чел.). В филиалах МБОУ Староюрьевской СОШ в с.Вишневое и в с.Новоюрьево обучение велось в 10, 11 классах по агротехнологическому профилю (</w:t>
            </w:r>
            <w:r w:rsidR="00FA7C9B">
              <w:rPr>
                <w:color w:val="000000"/>
                <w:sz w:val="24"/>
                <w:szCs w:val="24"/>
              </w:rPr>
              <w:t xml:space="preserve">11 </w:t>
            </w:r>
            <w:r w:rsidRPr="005966F0">
              <w:rPr>
                <w:color w:val="000000"/>
                <w:sz w:val="24"/>
                <w:szCs w:val="24"/>
              </w:rPr>
              <w:t>чел.) на основании договора с ФГБОУ ВПО "Мичуринский аграрный университет" по модели «проуниверситетский класс». Охват обучающихся 10-11 классов профильным образованием составил 100%.</w:t>
            </w:r>
          </w:p>
          <w:p w:rsidR="00C57FAE" w:rsidRPr="00C57FAE" w:rsidRDefault="00C57FAE" w:rsidP="00C57FAE">
            <w:pPr>
              <w:suppressAutoHyphens/>
              <w:ind w:firstLine="601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57FAE">
              <w:rPr>
                <w:color w:val="000000"/>
                <w:sz w:val="24"/>
                <w:szCs w:val="24"/>
              </w:rPr>
              <w:t>С использованием Интернет-технологий 20 обучающихся МБОУ Староюрьевской СОШ дистанционно изучали английский язык.</w:t>
            </w:r>
          </w:p>
          <w:p w:rsidR="00C57FAE" w:rsidRPr="005966F0" w:rsidRDefault="00C57FAE" w:rsidP="00C57FAE">
            <w:pPr>
              <w:suppressAutoHyphens/>
              <w:ind w:firstLine="601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57FAE">
              <w:rPr>
                <w:color w:val="000000"/>
                <w:sz w:val="24"/>
                <w:szCs w:val="24"/>
              </w:rPr>
              <w:lastRenderedPageBreak/>
              <w:t xml:space="preserve"> 1 ученик МБОУ Староюрьевской СОШ принял участие в IV региональном чемпионате профессионального мастерства для людей с инвалидностью «Абилимпикс» по компетенции «бисероплетение».</w:t>
            </w:r>
          </w:p>
          <w:p w:rsidR="005F5FE9" w:rsidRPr="00BB5364" w:rsidRDefault="005F5FE9" w:rsidP="005F5FE9">
            <w:pPr>
              <w:suppressAutoHyphens/>
              <w:ind w:firstLine="601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BB5364">
              <w:rPr>
                <w:color w:val="000000"/>
                <w:sz w:val="24"/>
                <w:szCs w:val="24"/>
              </w:rPr>
              <w:t>В 201</w:t>
            </w:r>
            <w:r w:rsidR="00B420FB">
              <w:rPr>
                <w:color w:val="000000"/>
                <w:sz w:val="24"/>
                <w:szCs w:val="24"/>
              </w:rPr>
              <w:t>8</w:t>
            </w:r>
            <w:r w:rsidRPr="00BB5364">
              <w:rPr>
                <w:color w:val="000000"/>
                <w:sz w:val="24"/>
                <w:szCs w:val="24"/>
              </w:rPr>
              <w:t>-201</w:t>
            </w:r>
            <w:r w:rsidR="00B420FB">
              <w:rPr>
                <w:color w:val="000000"/>
                <w:sz w:val="24"/>
                <w:szCs w:val="24"/>
              </w:rPr>
              <w:t>9</w:t>
            </w:r>
            <w:r w:rsidRPr="00BB5364">
              <w:rPr>
                <w:color w:val="000000"/>
                <w:sz w:val="24"/>
                <w:szCs w:val="24"/>
              </w:rPr>
              <w:t xml:space="preserve"> учебном году в общеобразовательных организациях обучалось </w:t>
            </w:r>
            <w:r w:rsidR="00E34B9B">
              <w:rPr>
                <w:color w:val="000000"/>
                <w:sz w:val="24"/>
                <w:szCs w:val="24"/>
              </w:rPr>
              <w:t>24</w:t>
            </w:r>
            <w:r w:rsidRPr="00BB5364">
              <w:rPr>
                <w:color w:val="000000"/>
                <w:sz w:val="24"/>
                <w:szCs w:val="24"/>
              </w:rPr>
              <w:t xml:space="preserve"> детей-инвалидов. На дому из них обучалось 10 чел. Двое обучались с использованием дистанционных технологий в рамках реализации мероприятий проекта «Развитие дистанционного образования детей-инвалидов» приоритетного национального проекта «Образование». С ограниченными возможностями здоровья (имеющими заключение психолого-медико-педагогической комиссии) обучалось </w:t>
            </w:r>
            <w:r w:rsidR="00E34B9B">
              <w:rPr>
                <w:color w:val="000000"/>
                <w:sz w:val="24"/>
                <w:szCs w:val="24"/>
              </w:rPr>
              <w:t>22</w:t>
            </w:r>
            <w:r w:rsidRPr="00BB5364">
              <w:rPr>
                <w:color w:val="000000"/>
                <w:sz w:val="24"/>
                <w:szCs w:val="24"/>
              </w:rPr>
              <w:t xml:space="preserve"> детей.</w:t>
            </w:r>
          </w:p>
          <w:p w:rsidR="005F5FE9" w:rsidRPr="00BB5364" w:rsidRDefault="005F5FE9" w:rsidP="005F5FE9">
            <w:pPr>
              <w:suppressAutoHyphens/>
              <w:ind w:firstLine="601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BB5364">
              <w:rPr>
                <w:color w:val="000000"/>
                <w:sz w:val="24"/>
                <w:szCs w:val="24"/>
              </w:rPr>
              <w:t>В 201</w:t>
            </w:r>
            <w:r w:rsidR="00B420FB">
              <w:rPr>
                <w:color w:val="000000"/>
                <w:sz w:val="24"/>
                <w:szCs w:val="24"/>
              </w:rPr>
              <w:t>8</w:t>
            </w:r>
            <w:r w:rsidRPr="00BB5364">
              <w:rPr>
                <w:color w:val="000000"/>
                <w:sz w:val="24"/>
                <w:szCs w:val="24"/>
              </w:rPr>
              <w:t>-201</w:t>
            </w:r>
            <w:r w:rsidR="00B420FB">
              <w:rPr>
                <w:color w:val="000000"/>
                <w:sz w:val="24"/>
                <w:szCs w:val="24"/>
              </w:rPr>
              <w:t>9</w:t>
            </w:r>
            <w:r w:rsidRPr="00BB5364">
              <w:rPr>
                <w:color w:val="000000"/>
                <w:sz w:val="24"/>
                <w:szCs w:val="24"/>
              </w:rPr>
              <w:t xml:space="preserve"> учебном году в ЕГЭ приняли участие </w:t>
            </w:r>
            <w:r w:rsidR="00E34B9B">
              <w:rPr>
                <w:color w:val="000000"/>
                <w:sz w:val="24"/>
                <w:szCs w:val="24"/>
              </w:rPr>
              <w:t>25</w:t>
            </w:r>
            <w:r w:rsidRPr="00BB5364">
              <w:rPr>
                <w:color w:val="000000"/>
                <w:sz w:val="24"/>
                <w:szCs w:val="24"/>
              </w:rPr>
              <w:t xml:space="preserve"> выпускник</w:t>
            </w:r>
            <w:r w:rsidR="00F03FAD">
              <w:rPr>
                <w:color w:val="000000"/>
                <w:sz w:val="24"/>
                <w:szCs w:val="24"/>
              </w:rPr>
              <w:t>ов</w:t>
            </w:r>
            <w:r w:rsidRPr="00BB5364">
              <w:rPr>
                <w:color w:val="000000"/>
                <w:sz w:val="24"/>
                <w:szCs w:val="24"/>
              </w:rPr>
              <w:t xml:space="preserve">. Все </w:t>
            </w:r>
            <w:r w:rsidR="00F03FAD">
              <w:rPr>
                <w:color w:val="000000"/>
                <w:sz w:val="24"/>
                <w:szCs w:val="24"/>
              </w:rPr>
              <w:t>47</w:t>
            </w:r>
            <w:r w:rsidRPr="00BB5364">
              <w:rPr>
                <w:color w:val="000000"/>
                <w:sz w:val="24"/>
                <w:szCs w:val="24"/>
              </w:rPr>
              <w:t xml:space="preserve"> получили аттестат о среднем общем образовании. Выпускников, получивших аттестат с отличием и награждённых медалью «За особые успехи в учении» - </w:t>
            </w:r>
            <w:r w:rsidR="00E34B9B">
              <w:rPr>
                <w:color w:val="000000"/>
                <w:sz w:val="24"/>
                <w:szCs w:val="24"/>
              </w:rPr>
              <w:t>4</w:t>
            </w:r>
            <w:r w:rsidRPr="00BB5364">
              <w:rPr>
                <w:color w:val="000000"/>
                <w:sz w:val="24"/>
                <w:szCs w:val="24"/>
              </w:rPr>
              <w:t xml:space="preserve"> чел. (</w:t>
            </w:r>
            <w:r w:rsidR="00C57FAE">
              <w:rPr>
                <w:color w:val="000000"/>
                <w:sz w:val="24"/>
                <w:szCs w:val="24"/>
              </w:rPr>
              <w:t>16</w:t>
            </w:r>
            <w:r w:rsidRPr="00BB5364">
              <w:rPr>
                <w:color w:val="000000"/>
                <w:sz w:val="24"/>
                <w:szCs w:val="24"/>
              </w:rPr>
              <w:t xml:space="preserve">% от общего количества выпускников). </w:t>
            </w:r>
            <w:r w:rsidR="00C57FAE" w:rsidRPr="00C57FAE">
              <w:rPr>
                <w:color w:val="000000"/>
                <w:sz w:val="24"/>
                <w:szCs w:val="24"/>
              </w:rPr>
              <w:t>Из них 1 чел.  – обучавшийся по социально-гуманитарному профилю, 2 – по физико-математическому профилю, 1 – по агротехнологическому профилю</w:t>
            </w:r>
            <w:r w:rsidRPr="00BB5364">
              <w:rPr>
                <w:color w:val="000000"/>
                <w:sz w:val="24"/>
                <w:szCs w:val="24"/>
              </w:rPr>
              <w:t xml:space="preserve">. </w:t>
            </w:r>
          </w:p>
          <w:p w:rsidR="005F5FE9" w:rsidRPr="00BB5364" w:rsidRDefault="005F5FE9" w:rsidP="005F5FE9">
            <w:pPr>
              <w:suppressAutoHyphens/>
              <w:ind w:firstLine="601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BB5364">
              <w:rPr>
                <w:color w:val="000000"/>
                <w:sz w:val="24"/>
                <w:szCs w:val="24"/>
              </w:rPr>
              <w:t xml:space="preserve">Для организованного подвоза обучающихся в оперативном управлении общеобразовательных школ района находятся 18 школьных автобусов, Подвоз обучающихся на занятия организован </w:t>
            </w:r>
            <w:r w:rsidR="00C57FAE" w:rsidRPr="00C57FAE">
              <w:rPr>
                <w:color w:val="000000"/>
                <w:sz w:val="24"/>
                <w:szCs w:val="24"/>
              </w:rPr>
              <w:t>11 автобусами  (у 7 закончился срок эксплуатации, 1 – требуется капитальный ремонт). Все  автобусы оборудованы системой спутникового контроля ГЛОНАСС, тахографами. Школьными автобусами ежедневно в школы  доставлялось  около 250  обучающихся.</w:t>
            </w:r>
          </w:p>
          <w:p w:rsidR="005F5FE9" w:rsidRPr="00BB5364" w:rsidRDefault="005F5FE9" w:rsidP="005F5FE9">
            <w:pPr>
              <w:suppressAutoHyphens/>
              <w:ind w:firstLine="601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5966F0">
              <w:rPr>
                <w:color w:val="000000"/>
                <w:sz w:val="24"/>
                <w:szCs w:val="24"/>
              </w:rPr>
              <w:t xml:space="preserve">Система дополнительного образования Староюрьевского района представлена   тремя   организациями дополнительного образования – МБОУ ДО Центром детского и юношеского творчества, МБОУ ДО «Староюрьевская детско-юношеская спортивная школа», МБОУ ДО Староюрьевской детской музыкальной школой (ведомство - отдел культуры) и учебными объединениями, спортивными секциями на базе общеобразовательных организаций. В двух организациях дополнительного образования: Центре детского и юношеского творчества и Староюрьевской детско-юношеской спортивной школе – </w:t>
            </w:r>
            <w:r>
              <w:rPr>
                <w:color w:val="000000"/>
                <w:sz w:val="24"/>
                <w:szCs w:val="24"/>
              </w:rPr>
              <w:t>420</w:t>
            </w:r>
            <w:r w:rsidRPr="005966F0">
              <w:rPr>
                <w:color w:val="000000"/>
                <w:sz w:val="24"/>
                <w:szCs w:val="24"/>
              </w:rPr>
              <w:t xml:space="preserve"> обучающихся</w:t>
            </w:r>
            <w:r w:rsidR="006824BE">
              <w:rPr>
                <w:color w:val="000000"/>
                <w:sz w:val="24"/>
                <w:szCs w:val="24"/>
              </w:rPr>
              <w:t xml:space="preserve">. </w:t>
            </w:r>
            <w:r w:rsidRPr="00BB5364">
              <w:rPr>
                <w:color w:val="000000"/>
                <w:sz w:val="24"/>
                <w:szCs w:val="24"/>
              </w:rPr>
              <w:t>Охват детей в возрасте от 5 до 18 лет дополн</w:t>
            </w:r>
            <w:r w:rsidR="00C57FAE">
              <w:rPr>
                <w:color w:val="000000"/>
                <w:sz w:val="24"/>
                <w:szCs w:val="24"/>
              </w:rPr>
              <w:t>ительным образованием составил 81</w:t>
            </w:r>
            <w:r w:rsidRPr="00BB5364">
              <w:rPr>
                <w:color w:val="000000"/>
                <w:sz w:val="24"/>
                <w:szCs w:val="24"/>
              </w:rPr>
              <w:t>,1%.</w:t>
            </w:r>
          </w:p>
          <w:p w:rsidR="006824BE" w:rsidRDefault="006824BE" w:rsidP="006824BE">
            <w:pPr>
              <w:suppressAutoHyphens/>
              <w:ind w:firstLine="601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824BE">
              <w:rPr>
                <w:color w:val="000000"/>
                <w:sz w:val="24"/>
                <w:szCs w:val="24"/>
              </w:rPr>
              <w:t>В 2018-2019 учебном году деятельность образовательных организаций была направлена на реализацию мероприятий   региональных проектов «Успех каждого ребёнка» и «Доступное дополнительное образование для детей в Тамбовской области».   В прошедшем учебном году была проведена большая работа по нормативно-правовому обеспечению реализации проектов в Староюрьевском районе, наполнению программного навигатора дополнительного образования, обеспечению детей сертификатами дополнительного образования.</w:t>
            </w:r>
          </w:p>
          <w:p w:rsidR="005F5FE9" w:rsidRPr="00762965" w:rsidRDefault="005F5FE9" w:rsidP="006824BE">
            <w:pPr>
              <w:suppressAutoHyphens/>
              <w:ind w:firstLine="601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62965">
              <w:rPr>
                <w:b/>
                <w:sz w:val="24"/>
                <w:szCs w:val="24"/>
              </w:rPr>
              <w:t>3. Выводы и заключения.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Процессы и преобразования, происходящие в системе образования Староюрьевского района за последние годы обусловлены государственной политикой модернизации образования и отражают специфику социально-экономических условий развития муниципалитета, направлены на создание условий и механизмов для постоянного самообновления, расширения доступности, повышения качества и роста эффективности общего образовании.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 xml:space="preserve">Несмотря на это перед системой образования района стоит ряд задач 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762965">
              <w:rPr>
                <w:i/>
                <w:sz w:val="24"/>
                <w:szCs w:val="24"/>
              </w:rPr>
              <w:t>по развитию системы образования: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приведение нормативно-правовых и организационных механизмов образовательной организации в соответствие с новым Федеральным законом «Об образовании в Российской Федерации;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обеспечение дальнейшей реализации приоритетного национального проекта «Образование», основных направлений национальной образовательной стратегии «Наша новая школа» на муниципальном уровне;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 xml:space="preserve">- участие в государственной программе Тамбовской области «Развитие </w:t>
            </w:r>
            <w:r w:rsidRPr="00762965">
              <w:rPr>
                <w:sz w:val="24"/>
                <w:szCs w:val="24"/>
              </w:rPr>
              <w:lastRenderedPageBreak/>
              <w:t>образования Тамбовской области на 2013-2020 годы;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реализация муниципальной программы Староюрьевского района «Развитие образования Староюрьевского района» на 2013–2020 годы;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формирование независимой системы оценки качества образования, развитие механизмов общественного участия в оценке качества образования;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762965">
              <w:rPr>
                <w:i/>
                <w:sz w:val="24"/>
                <w:szCs w:val="24"/>
              </w:rPr>
              <w:t>по введению Федеральных государственных образовательных стандартов: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 введение новых федеральных государственных образовательных стандартов основного общего образования;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внедрение современных подходов к оценке личностных, метапредметных и предметных результатов обучающихся в соответствии с требованиями ФГОС;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обеспечение проектирования основных образовательных программ с учетом преемственности ФГОС начального, основного и среднего общего образования;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проектирование системы оценивания достижения планируемых результатов в условиях введения и реализации федерального государственного образовательного стандарта;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совершенствование организации деятельности муниципальных и школьных методических служб по сопровождению введения ФГОС; по обеспечению равного доступа обучающихся к качественному образованию: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обеспечение всеобщего доступа к образовательным ресурсам сети Интернет, программам дистанционного обучения, цифровым и электронным средствам обучения нового поколения;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создание условий и механизмов успешной социализации и адаптации детей к современным условиям жизни;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 xml:space="preserve">- проектирование индивидуальных образовательных траекторий и организационно – педагогическое сопровождение детей с особыми образовательными потребностями; 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 xml:space="preserve">по развитию доступной среды, обеспечивающей обучение детей-инвалидов, детей с ограниченными возможностями здоровья: 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обеспечение равного доступа детей с ограниченными возможностями здоровья к современному качественному образованию, как условие их успешной социализации;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создание современной доступной образовательной среды, обеспечивающей успешное освоение образовательной программы детьми с ограниченными возможностями здоровья;</w:t>
            </w:r>
          </w:p>
          <w:p w:rsidR="005F5FE9" w:rsidRPr="00BB5364" w:rsidRDefault="005F5FE9" w:rsidP="005F5FE9">
            <w:pPr>
              <w:suppressAutoHyphens/>
              <w:ind w:firstLine="601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BB5364">
              <w:rPr>
                <w:color w:val="000000"/>
                <w:sz w:val="24"/>
                <w:szCs w:val="24"/>
              </w:rPr>
              <w:t>- реализация образовательных программ общего образования, обеспечивающих совместное обучение инвалидов и лиц, не имеющих нарушений развития в рамках государственной программы Российской Федерации «Доступная среда» на 2011-2020 годы и долгосрочной целевой программы области «Доступная среда на 2011-2020 годы»;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использование современных образовательных технологий в системе образования детей с ограниченными возможностями здоровья;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развитие опыта дистанционного обучения детей-инвалидов;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762965">
              <w:rPr>
                <w:i/>
                <w:sz w:val="24"/>
                <w:szCs w:val="24"/>
              </w:rPr>
              <w:t xml:space="preserve">по эффективности воспитательной деятельности образовательной организации: 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развитие вариативности организационных моделей внеурочной деятельности в условиях реализации федеральных государственных образовательных стандартов общего образования;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создание условий, обеспечивающих раннее выявление, развитие и поддержку одаренных детей и талантливой молодежи;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распространение опыта участия в научно-исследовательской работе одаренных детей и талантливой молодежи;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реализация инновационных проектов и программ, ориентированных на совершенствование научно-педагогического, учебно-методического, организационного, правового, финансово-экономического, кадрового и материально-технического обеспечения, инновационную деятельность в образовательных организациях;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 xml:space="preserve">- создание оптимальных условий для укрепления здоровья обучающихся посредством развития спортивной инфраструктуры, системы школьного питания, </w:t>
            </w:r>
            <w:r w:rsidRPr="00762965">
              <w:rPr>
                <w:sz w:val="24"/>
                <w:szCs w:val="24"/>
              </w:rPr>
              <w:lastRenderedPageBreak/>
              <w:t>медицинского обслуживания;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i/>
                <w:sz w:val="24"/>
                <w:szCs w:val="24"/>
              </w:rPr>
            </w:pPr>
            <w:r w:rsidRPr="00762965">
              <w:rPr>
                <w:i/>
                <w:sz w:val="24"/>
                <w:szCs w:val="24"/>
              </w:rPr>
              <w:t>по обеспечению доступности качественного дошкольного образования: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управление качеством дошкольного образования в условиях модернизации муниципальной системы образования. Внедрение системы оценки качества дошкольного образования;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оценивание деятельности организаций дошкольного образования на основе показателей эффективности их деятельности;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реализация вариативных моделей дошкольного образования в условиях реализации ФГОС ДОО;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создание системы ранней диагностики детей для выявления индивидуальных особенностей и способностей детей дошкольного возраста;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формирование адаптационно-развивающей среды при переходе детей из дошкольной образовательной организации в начальную школу;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обеспечение преемственности образовательных программ дошкольного и начального образования;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обеспечение дифференциации и индивидуализации обучения как условия построения траектории индивидуального развития старшего дошкольника;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усиление роли государственно-общественных органов управления дошкольным образованием;</w:t>
            </w:r>
          </w:p>
          <w:p w:rsidR="005F5FE9" w:rsidRPr="007E60CD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E60CD">
              <w:rPr>
                <w:sz w:val="24"/>
                <w:szCs w:val="24"/>
              </w:rPr>
              <w:t>по повышению социального статуса дополнительного образования: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интегрирование общего и дополнительного образования;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совершенствование и реализация модульных программ по реализации ФГОС;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реализация комплексных программ досугового направления в рамках сетевого взаимодействия учреждений образования и культуры;</w:t>
            </w:r>
          </w:p>
          <w:p w:rsidR="005F5FE9" w:rsidRPr="007E60CD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E60CD">
              <w:rPr>
                <w:sz w:val="24"/>
                <w:szCs w:val="24"/>
              </w:rPr>
              <w:t xml:space="preserve">по повышению квалификации и профессиональному развитию работников образования: 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повышение престижа профессии педагога путем участия их в сетевых сообществах по распространению передового педагогического опыта, конкурсах профессионального мастерства;</w:t>
            </w:r>
          </w:p>
          <w:p w:rsidR="005F5FE9" w:rsidRPr="00762965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совершенствование системы методической работы в целях реализации требований профессионального стандарта педагога</w:t>
            </w:r>
          </w:p>
          <w:p w:rsidR="005F5FE9" w:rsidRPr="0089559E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762965">
              <w:rPr>
                <w:sz w:val="24"/>
                <w:szCs w:val="24"/>
              </w:rPr>
              <w:t>- развитие профессиональных компетенций в контексте внедрения профес</w:t>
            </w:r>
            <w:r>
              <w:rPr>
                <w:sz w:val="24"/>
                <w:szCs w:val="24"/>
              </w:rPr>
              <w:t>сионального стандарта педагога.</w:t>
            </w:r>
          </w:p>
          <w:p w:rsidR="005F5FE9" w:rsidRPr="00FC2788" w:rsidRDefault="005F5FE9" w:rsidP="005F5FE9">
            <w:pPr>
              <w:suppressAutoHyphens/>
              <w:ind w:firstLine="601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5F5FE9" w:rsidRPr="00B768FC" w:rsidRDefault="005F5FE9" w:rsidP="005F5FE9">
            <w:pPr>
              <w:suppressAutoHyphens/>
              <w:ind w:firstLine="601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36C23">
              <w:rPr>
                <w:b/>
                <w:sz w:val="24"/>
                <w:szCs w:val="24"/>
              </w:rPr>
              <w:t xml:space="preserve">II. Показатели мониторинга системы образования </w:t>
            </w:r>
          </w:p>
          <w:p w:rsidR="005F5FE9" w:rsidRPr="00B768FC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B768FC">
              <w:rPr>
                <w:sz w:val="24"/>
                <w:szCs w:val="24"/>
              </w:rPr>
              <w:t>*(1) - сбор данных осуществляется в целом по Российской Федерации без детализации по субъектам Российской Федерации;</w:t>
            </w:r>
          </w:p>
          <w:p w:rsidR="005F5FE9" w:rsidRPr="00B768FC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B768FC">
              <w:rPr>
                <w:sz w:val="24"/>
                <w:szCs w:val="24"/>
              </w:rPr>
              <w:t>*(2) - сбор данных начинается с 2015 года;</w:t>
            </w:r>
          </w:p>
          <w:p w:rsidR="005F5FE9" w:rsidRPr="00B768FC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B768FC">
              <w:rPr>
                <w:sz w:val="24"/>
                <w:szCs w:val="24"/>
              </w:rPr>
              <w:t>*(3) - по разделу также осуществляется сбор данных в соответствии с показателями деятельности образовательной организации высшего образования, подлежащей самообследованию, утвержденными приказом Министерства образования и науки Российской Федерации от 10 декабря 2013 г. N 1324 (зарегистрирован Министерством юстиции Российской Федерации 28 января 2014 г., регистрационный N 31135);</w:t>
            </w:r>
          </w:p>
          <w:p w:rsidR="005F5FE9" w:rsidRPr="00B768FC" w:rsidRDefault="005F5FE9" w:rsidP="005F5FE9">
            <w:pPr>
              <w:suppressAutoHyphens/>
              <w:ind w:firstLine="601"/>
              <w:jc w:val="both"/>
              <w:textAlignment w:val="baseline"/>
              <w:rPr>
                <w:sz w:val="24"/>
                <w:szCs w:val="24"/>
              </w:rPr>
            </w:pPr>
            <w:r w:rsidRPr="00B768FC">
              <w:rPr>
                <w:sz w:val="24"/>
                <w:szCs w:val="24"/>
              </w:rPr>
              <w:t>*(4) - сбор данных начинается с 2016 года.</w:t>
            </w:r>
          </w:p>
          <w:p w:rsidR="005F5FE9" w:rsidRPr="00AF4702" w:rsidRDefault="005F5FE9" w:rsidP="005F5FE9">
            <w:pPr>
              <w:keepNext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5F5FE9" w:rsidRPr="00762965" w:rsidTr="005F5FE9">
        <w:tblPrEx>
          <w:tblCellMar>
            <w:top w:w="0" w:type="dxa"/>
            <w:bottom w:w="0" w:type="dxa"/>
          </w:tblCellMar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E9" w:rsidRPr="00762965" w:rsidRDefault="005F5FE9" w:rsidP="005F5FE9">
            <w:pPr>
              <w:suppressAutoHyphens/>
              <w:jc w:val="center"/>
              <w:textAlignment w:val="baseline"/>
              <w:rPr>
                <w:b/>
                <w:bCs/>
                <w:color w:val="26282F"/>
                <w:sz w:val="24"/>
                <w:szCs w:val="24"/>
              </w:rPr>
            </w:pPr>
          </w:p>
        </w:tc>
      </w:tr>
    </w:tbl>
    <w:p w:rsidR="006824BE" w:rsidRDefault="006824BE">
      <w:pPr>
        <w:pStyle w:val="a3"/>
        <w:spacing w:before="67"/>
        <w:ind w:right="127"/>
        <w:jc w:val="right"/>
      </w:pPr>
    </w:p>
    <w:p w:rsidR="006824BE" w:rsidRDefault="006824BE">
      <w:pPr>
        <w:pStyle w:val="a3"/>
        <w:spacing w:before="67"/>
        <w:ind w:right="127"/>
        <w:jc w:val="right"/>
      </w:pPr>
    </w:p>
    <w:p w:rsidR="006824BE" w:rsidRDefault="006824BE">
      <w:pPr>
        <w:pStyle w:val="a3"/>
        <w:spacing w:before="67"/>
        <w:ind w:right="127"/>
        <w:jc w:val="right"/>
      </w:pPr>
    </w:p>
    <w:p w:rsidR="006824BE" w:rsidRDefault="006824BE">
      <w:pPr>
        <w:pStyle w:val="a3"/>
        <w:spacing w:before="67"/>
        <w:ind w:right="127"/>
        <w:jc w:val="right"/>
      </w:pPr>
    </w:p>
    <w:p w:rsidR="006824BE" w:rsidRDefault="006824BE">
      <w:pPr>
        <w:pStyle w:val="a3"/>
        <w:spacing w:before="67"/>
        <w:ind w:right="127"/>
        <w:jc w:val="right"/>
      </w:pPr>
    </w:p>
    <w:p w:rsidR="006824BE" w:rsidRDefault="006824BE">
      <w:pPr>
        <w:pStyle w:val="a3"/>
        <w:spacing w:before="67"/>
        <w:ind w:right="127"/>
        <w:jc w:val="right"/>
      </w:pPr>
    </w:p>
    <w:p w:rsidR="00AB611D" w:rsidRDefault="005F5FE9">
      <w:pPr>
        <w:pStyle w:val="a3"/>
        <w:spacing w:before="67"/>
        <w:ind w:right="127"/>
        <w:jc w:val="right"/>
      </w:pPr>
      <w:r>
        <w:t>Приложение № 1</w:t>
      </w:r>
    </w:p>
    <w:p w:rsidR="00AB611D" w:rsidRDefault="00AB611D">
      <w:pPr>
        <w:pStyle w:val="a3"/>
        <w:spacing w:before="0"/>
        <w:rPr>
          <w:sz w:val="24"/>
        </w:rPr>
      </w:pPr>
    </w:p>
    <w:p w:rsidR="00AB611D" w:rsidRDefault="005F5FE9">
      <w:pPr>
        <w:ind w:left="1106"/>
        <w:rPr>
          <w:b/>
          <w:sz w:val="28"/>
        </w:rPr>
      </w:pPr>
      <w:r>
        <w:rPr>
          <w:b/>
          <w:sz w:val="28"/>
        </w:rPr>
        <w:t>ПОКАЗАТЕЛИ МОНИТОРИНГА СИСТЕМЫ ОБРАЗОВАНИЯ</w:t>
      </w:r>
    </w:p>
    <w:p w:rsidR="00AB611D" w:rsidRDefault="00AB611D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2075" w:right="2066"/>
              <w:jc w:val="center"/>
              <w:rPr>
                <w:sz w:val="28"/>
              </w:rPr>
            </w:pPr>
            <w:r>
              <w:rPr>
                <w:sz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ind w:left="225" w:right="200" w:firstLine="531"/>
              <w:rPr>
                <w:sz w:val="28"/>
              </w:rPr>
            </w:pPr>
            <w:r>
              <w:rPr>
                <w:sz w:val="28"/>
              </w:rPr>
              <w:t>Единица измерения/форма</w:t>
            </w:r>
          </w:p>
          <w:p w:rsidR="00AB611D" w:rsidRDefault="005F5FE9">
            <w:pPr>
              <w:pStyle w:val="TableParagraph"/>
              <w:spacing w:before="0" w:line="321" w:lineRule="exact"/>
              <w:ind w:left="850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2532"/>
              <w:rPr>
                <w:sz w:val="28"/>
              </w:rPr>
            </w:pPr>
            <w:r>
              <w:rPr>
                <w:sz w:val="28"/>
              </w:rPr>
              <w:t>I. Общее образование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left="835"/>
              <w:rPr>
                <w:sz w:val="28"/>
              </w:rPr>
            </w:pPr>
            <w:r>
              <w:rPr>
                <w:sz w:val="28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17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374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AB611D" w:rsidRDefault="005F5FE9" w:rsidP="006824BE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AB611D" w:rsidRDefault="005F5FE9" w:rsidP="006824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возрасте от 3 до 7 лет.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457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>
              <w:rPr>
                <w:sz w:val="28"/>
              </w:rPr>
              <w:tab/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осуществляющие </w:t>
            </w:r>
            <w:r>
              <w:rPr>
                <w:sz w:val="28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группы):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AB611D" w:rsidRDefault="005F5FE9" w:rsidP="006824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824BE">
              <w:rPr>
                <w:sz w:val="28"/>
              </w:rPr>
              <w:t>/68,7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824BE">
              <w:rPr>
                <w:sz w:val="28"/>
              </w:rPr>
              <w:t>/34,2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 возрасте от 3 до 7 лет.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824BE">
              <w:rPr>
                <w:sz w:val="28"/>
              </w:rPr>
              <w:t>/74,4</w:t>
            </w:r>
          </w:p>
        </w:tc>
      </w:tr>
    </w:tbl>
    <w:p w:rsidR="00AB611D" w:rsidRDefault="00AB611D">
      <w:pPr>
        <w:rPr>
          <w:sz w:val="28"/>
        </w:rPr>
        <w:sectPr w:rsidR="00AB611D">
          <w:footerReference w:type="default" r:id="rId8"/>
          <w:type w:val="continuous"/>
          <w:pgSz w:w="11910" w:h="16840"/>
          <w:pgMar w:top="1040" w:right="440" w:bottom="1000" w:left="1020" w:header="720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246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824BE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824BE">
              <w:rPr>
                <w:sz w:val="28"/>
              </w:rPr>
              <w:t>/20,7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824BE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824BE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824BE">
              <w:rPr>
                <w:sz w:val="28"/>
              </w:rPr>
              <w:t>/0</w:t>
            </w: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584"/>
                <w:tab w:val="left" w:pos="5528"/>
              </w:tabs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>
              <w:rPr>
                <w:sz w:val="28"/>
              </w:rPr>
              <w:tab/>
              <w:t>осуществляющих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образовательную </w:t>
            </w:r>
            <w:r>
              <w:rPr>
                <w:sz w:val="28"/>
              </w:rPr>
              <w:t>деятельность по образовательным программам дошкольного образования, присмотр и уход 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детьми: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824BE">
              <w:rPr>
                <w:sz w:val="28"/>
              </w:rPr>
              <w:t>/11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824BE">
              <w:rPr>
                <w:sz w:val="28"/>
              </w:rPr>
              <w:t>/0</w:t>
            </w: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13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792"/>
                <w:tab w:val="left" w:pos="5500"/>
              </w:tabs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>
              <w:rPr>
                <w:sz w:val="28"/>
              </w:rPr>
              <w:tab/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осуществляющие </w:t>
            </w:r>
            <w:r>
              <w:rPr>
                <w:sz w:val="28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824BE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824BE">
              <w:rPr>
                <w:sz w:val="28"/>
              </w:rPr>
              <w:t>/100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824BE">
              <w:rPr>
                <w:sz w:val="28"/>
              </w:rPr>
              <w:t>/0</w:t>
            </w:r>
          </w:p>
        </w:tc>
      </w:tr>
    </w:tbl>
    <w:p w:rsidR="00AB611D" w:rsidRDefault="00AB611D">
      <w:pPr>
        <w:rPr>
          <w:sz w:val="28"/>
        </w:rPr>
        <w:sectPr w:rsidR="00AB611D">
          <w:headerReference w:type="default" r:id="rId9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824BE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824BE">
              <w:rPr>
                <w:sz w:val="28"/>
              </w:rPr>
              <w:t>/0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3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D7CC3">
              <w:rPr>
                <w:sz w:val="28"/>
              </w:rPr>
              <w:t>/15</w:t>
            </w:r>
          </w:p>
        </w:tc>
      </w:tr>
      <w:tr w:rsidR="00AB611D">
        <w:trPr>
          <w:trHeight w:val="213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1.3.2. Состав педагогических работников (без внешних совместителей и работавших по договорам гражданско-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/85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/0,05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/0,05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/0,05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2136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AB611D" w:rsidRDefault="00AB611D">
      <w:pPr>
        <w:rPr>
          <w:sz w:val="26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  <w:r w:rsidR="006D7CC3">
              <w:rPr>
                <w:sz w:val="28"/>
              </w:rPr>
              <w:t>/7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/100</w:t>
            </w:r>
          </w:p>
        </w:tc>
      </w:tr>
      <w:tr w:rsidR="00AB611D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AB611D" w:rsidRDefault="005F5FE9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/25</w:t>
            </w:r>
          </w:p>
        </w:tc>
      </w:tr>
      <w:tr w:rsidR="00AB611D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AB611D" w:rsidRDefault="005F5FE9">
            <w:pPr>
              <w:pStyle w:val="TableParagraph"/>
              <w:spacing w:before="93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единица</w:t>
            </w:r>
            <w:r w:rsidR="006D7CC3">
              <w:rPr>
                <w:sz w:val="28"/>
              </w:rPr>
              <w:t>/1,3</w:t>
            </w: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13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792"/>
                <w:tab w:val="left" w:pos="5500"/>
              </w:tabs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>
              <w:rPr>
                <w:sz w:val="28"/>
              </w:rPr>
              <w:tab/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осуществляющие </w:t>
            </w:r>
            <w:r>
              <w:rPr>
                <w:sz w:val="28"/>
              </w:rPr>
              <w:t>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/100</w:t>
            </w: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/25</w:t>
            </w: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3192"/>
                <w:tab w:val="left" w:pos="6073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>
              <w:rPr>
                <w:sz w:val="28"/>
              </w:rPr>
              <w:tab/>
              <w:t>направленности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дошкольных </w:t>
            </w:r>
            <w:r>
              <w:rPr>
                <w:sz w:val="28"/>
              </w:rPr>
              <w:t>образовательных организаций, по видам групп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&lt;*&gt;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/1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3195"/>
                <w:tab w:val="left" w:pos="6076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>
              <w:rPr>
                <w:sz w:val="28"/>
              </w:rPr>
              <w:tab/>
              <w:t>направленности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дошкольных </w:t>
            </w:r>
            <w:r>
              <w:rPr>
                <w:sz w:val="28"/>
              </w:rPr>
              <w:t>образовательных организаций, по видам групп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&lt;*&gt;: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 w:line="242" w:lineRule="auto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8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 w:line="242" w:lineRule="auto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7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 w:line="242" w:lineRule="auto"/>
              <w:rPr>
                <w:sz w:val="28"/>
              </w:rPr>
            </w:pPr>
            <w:r>
              <w:rPr>
                <w:sz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135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527"/>
                <w:tab w:val="left" w:pos="5526"/>
              </w:tabs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>
              <w:rPr>
                <w:sz w:val="28"/>
              </w:rPr>
              <w:tab/>
              <w:t>осуществляющих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образовательную </w:t>
            </w:r>
            <w:r>
              <w:rPr>
                <w:sz w:val="28"/>
              </w:rPr>
              <w:t>деятельность)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914"/>
                <w:tab w:val="left" w:pos="5489"/>
              </w:tabs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1.7.1. Темп роста числа организаций (обособленных подразделений</w:t>
            </w:r>
            <w:r>
              <w:rPr>
                <w:sz w:val="28"/>
              </w:rPr>
              <w:tab/>
              <w:t>(филиалов)),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осуществляющих </w:t>
            </w:r>
            <w:r>
              <w:rPr>
                <w:sz w:val="28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обособленные</w:t>
            </w:r>
            <w:r>
              <w:rPr>
                <w:sz w:val="28"/>
              </w:rPr>
              <w:tab/>
              <w:t>подразделения</w:t>
            </w:r>
            <w:r>
              <w:rPr>
                <w:sz w:val="28"/>
              </w:rPr>
              <w:tab/>
              <w:t>(филиалы)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дошкольных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3166"/>
                <w:tab w:val="left" w:pos="6333"/>
              </w:tabs>
              <w:ind w:right="51"/>
              <w:rPr>
                <w:sz w:val="28"/>
              </w:rPr>
            </w:pPr>
            <w:r>
              <w:rPr>
                <w:sz w:val="28"/>
              </w:rPr>
              <w:t>обособленные</w:t>
            </w:r>
            <w:r>
              <w:rPr>
                <w:sz w:val="28"/>
              </w:rPr>
              <w:tab/>
              <w:t>подразделения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(филиалы)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3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right="53"/>
              <w:rPr>
                <w:sz w:val="28"/>
              </w:rPr>
            </w:pPr>
            <w:r>
              <w:rPr>
                <w:sz w:val="28"/>
              </w:rPr>
              <w:t>1.8.</w:t>
            </w:r>
            <w:r>
              <w:rPr>
                <w:sz w:val="28"/>
              </w:rPr>
              <w:tab/>
              <w:t>Финансово-экономическая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дошкольных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AB611D" w:rsidRDefault="00AB611D">
      <w:pPr>
        <w:rPr>
          <w:sz w:val="26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2138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&lt;*&gt;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тысяча рублей</w:t>
            </w: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 w:line="322" w:lineRule="exact"/>
              <w:rPr>
                <w:sz w:val="28"/>
              </w:rPr>
            </w:pPr>
            <w:r>
              <w:rPr>
                <w:sz w:val="28"/>
              </w:rPr>
              <w:t>1.9. Создание безопасных условий при организации</w:t>
            </w:r>
          </w:p>
          <w:p w:rsidR="00AB611D" w:rsidRDefault="005F5FE9">
            <w:pPr>
              <w:pStyle w:val="TableParagraph"/>
              <w:spacing w:before="0" w:line="242" w:lineRule="auto"/>
              <w:ind w:right="398"/>
              <w:rPr>
                <w:sz w:val="28"/>
              </w:rPr>
            </w:pPr>
            <w:r>
              <w:rPr>
                <w:sz w:val="28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</w:rPr>
            </w:pPr>
            <w:r>
              <w:rPr>
                <w:sz w:val="28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AB611D" w:rsidRDefault="005F5FE9">
            <w:pPr>
              <w:pStyle w:val="TableParagraph"/>
              <w:spacing w:before="0" w:line="317" w:lineRule="exact"/>
              <w:ind w:left="3087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135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460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3012"/>
                <w:tab w:val="left" w:pos="5413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2.1.2. Удельный вес численности обучающихся по образовательным</w:t>
            </w:r>
            <w:r>
              <w:rPr>
                <w:sz w:val="28"/>
              </w:rPr>
              <w:tab/>
              <w:t>программам,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соответствующим </w:t>
            </w:r>
            <w:r>
              <w:rPr>
                <w:sz w:val="28"/>
              </w:rPr>
              <w:t>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2.1.4.</w:t>
            </w:r>
            <w:r>
              <w:rPr>
                <w:sz w:val="28"/>
              </w:rPr>
              <w:tab/>
              <w:t>Наполняемость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уровням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общего </w:t>
            </w:r>
            <w:r>
              <w:rPr>
                <w:sz w:val="28"/>
              </w:rPr>
              <w:t>образования: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D7CC3">
              <w:rPr>
                <w:sz w:val="28"/>
              </w:rPr>
              <w:t>/10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D7CC3">
              <w:rPr>
                <w:sz w:val="28"/>
              </w:rPr>
              <w:t>/12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D7CC3">
              <w:rPr>
                <w:sz w:val="28"/>
              </w:rPr>
              <w:t>/9</w:t>
            </w:r>
          </w:p>
        </w:tc>
      </w:tr>
      <w:tr w:rsidR="00AB611D">
        <w:trPr>
          <w:trHeight w:val="117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/100</w:t>
            </w:r>
          </w:p>
        </w:tc>
      </w:tr>
      <w:tr w:rsidR="00AB611D">
        <w:trPr>
          <w:trHeight w:val="277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2.1.6.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обучающихся </w:t>
            </w:r>
            <w:r>
              <w:rPr>
                <w:sz w:val="28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r>
              <w:rPr>
                <w:spacing w:val="-1"/>
                <w:sz w:val="28"/>
              </w:rPr>
              <w:t xml:space="preserve"> </w:t>
            </w:r>
            <w:hyperlink w:anchor="_bookmark0" w:history="1">
              <w:r>
                <w:rPr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135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/100</w:t>
            </w:r>
          </w:p>
        </w:tc>
      </w:tr>
      <w:tr w:rsidR="00AB611D">
        <w:trPr>
          <w:trHeight w:val="1813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/0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/100</w:t>
            </w:r>
          </w:p>
        </w:tc>
      </w:tr>
      <w:tr w:rsidR="00AB611D">
        <w:trPr>
          <w:trHeight w:val="2135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554"/>
                <w:tab w:val="left" w:pos="4921"/>
              </w:tabs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общеобразовательных </w:t>
            </w:r>
            <w:r>
              <w:rPr>
                <w:sz w:val="28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3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  <w:r w:rsidR="006D7CC3">
              <w:rPr>
                <w:sz w:val="28"/>
              </w:rPr>
              <w:t>/8</w:t>
            </w:r>
          </w:p>
        </w:tc>
      </w:tr>
      <w:tr w:rsidR="00AB611D">
        <w:trPr>
          <w:trHeight w:val="278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/6,96</w:t>
            </w:r>
          </w:p>
        </w:tc>
      </w:tr>
      <w:tr w:rsidR="00AB611D">
        <w:trPr>
          <w:trHeight w:val="2779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78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  <w:r w:rsidR="006D7CC3">
              <w:rPr>
                <w:sz w:val="28"/>
              </w:rPr>
              <w:t>/16,1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2.4.2.</w:t>
            </w:r>
            <w:r>
              <w:rPr>
                <w:sz w:val="28"/>
              </w:rPr>
              <w:tab/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зданий,</w:t>
            </w:r>
            <w:r>
              <w:rPr>
                <w:sz w:val="28"/>
              </w:rPr>
              <w:tab/>
              <w:t>имеющих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виды </w:t>
            </w:r>
            <w:r>
              <w:rPr>
                <w:sz w:val="28"/>
              </w:rPr>
              <w:t>благоустройства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(водопровод,</w:t>
            </w:r>
            <w:r>
              <w:rPr>
                <w:sz w:val="28"/>
              </w:rPr>
              <w:tab/>
              <w:t>центральное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отопление,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/100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единица</w:t>
            </w:r>
            <w:r w:rsidR="006D7CC3">
              <w:rPr>
                <w:sz w:val="28"/>
              </w:rPr>
              <w:t>/16,8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единица</w:t>
            </w:r>
            <w:r w:rsidR="006D7CC3">
              <w:rPr>
                <w:sz w:val="28"/>
              </w:rPr>
              <w:t>/10,8</w:t>
            </w:r>
          </w:p>
        </w:tc>
      </w:tr>
      <w:tr w:rsidR="00AB611D">
        <w:trPr>
          <w:trHeight w:val="246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/50</w:t>
            </w:r>
          </w:p>
        </w:tc>
      </w:tr>
      <w:tr w:rsidR="00AB611D">
        <w:trPr>
          <w:trHeight w:val="2138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 отдельных организациях, осуществляющих</w:t>
            </w:r>
          </w:p>
          <w:p w:rsidR="00AB611D" w:rsidRDefault="005F5FE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отдельных классах (кроме организованных в отдельных организациях), осуществляющих образовательную</w:t>
            </w:r>
          </w:p>
          <w:p w:rsidR="00AB611D" w:rsidRDefault="005F5FE9">
            <w:pPr>
              <w:pStyle w:val="TableParagraph"/>
              <w:spacing w:before="0" w:line="242" w:lineRule="auto"/>
              <w:ind w:right="2275"/>
              <w:rPr>
                <w:sz w:val="28"/>
              </w:rPr>
            </w:pPr>
            <w:r>
              <w:rPr>
                <w:sz w:val="28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459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779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306"/>
                <w:tab w:val="left" w:pos="6054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2.5.5. Укомплектованность отдельных общеобразовательных организаций, осуществляющих обучение по адаптированным основным</w:t>
            </w:r>
            <w:r>
              <w:rPr>
                <w:sz w:val="28"/>
              </w:rPr>
              <w:tab/>
              <w:t>общеобразовательным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программам, </w:t>
            </w:r>
            <w:r>
              <w:rPr>
                <w:sz w:val="28"/>
              </w:rPr>
              <w:t>педагогическими 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&lt;*&gt;: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тьюторы.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тьютора, ассистента (помощника).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2.5.7. Распределение численности детей, обучающихся по адаптированным</w:t>
            </w:r>
            <w:r>
              <w:rPr>
                <w:sz w:val="28"/>
              </w:rPr>
              <w:tab/>
              <w:t>основным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общеобразовательным </w:t>
            </w:r>
            <w:r>
              <w:rPr>
                <w:sz w:val="28"/>
              </w:rPr>
              <w:t>программам, по видам 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&lt;*&gt;: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893"/>
              <w:rPr>
                <w:sz w:val="28"/>
              </w:rPr>
            </w:pPr>
            <w:r>
              <w:rPr>
                <w:sz w:val="28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457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2.6.1. Удельный вес численности лиц, обеспеченных горячим питанием, в общей численности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обучающихся общеобразовательных организаций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69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2.7. Изменение сети организаций, осуществляющих образовательную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основным </w:t>
            </w:r>
            <w:r>
              <w:rPr>
                <w:sz w:val="28"/>
              </w:rPr>
              <w:t>общеобразовательным программам (в том числе ликвидация и реорганизация</w:t>
            </w:r>
            <w:r>
              <w:rPr>
                <w:sz w:val="28"/>
              </w:rPr>
              <w:tab/>
              <w:t>организаций,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осуществляющих </w:t>
            </w:r>
            <w:r>
              <w:rPr>
                <w:sz w:val="28"/>
              </w:rPr>
              <w:t>образовательную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138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6D7CC3">
              <w:rPr>
                <w:sz w:val="28"/>
              </w:rPr>
              <w:t>/100</w:t>
            </w:r>
          </w:p>
        </w:tc>
      </w:tr>
      <w:tr w:rsidR="00AB611D">
        <w:trPr>
          <w:trHeight w:val="1490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z w:val="28"/>
              </w:rPr>
              <w:tab/>
              <w:t>Финансово</w:t>
            </w:r>
            <w:r>
              <w:rPr>
                <w:sz w:val="28"/>
              </w:rPr>
              <w:tab/>
              <w:t>экономическая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деятельность </w:t>
            </w:r>
            <w:r>
              <w:rPr>
                <w:sz w:val="28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AB611D" w:rsidRDefault="005F5FE9" w:rsidP="004912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тысяча рублей</w:t>
            </w:r>
            <w:r w:rsidR="006D7CC3">
              <w:rPr>
                <w:sz w:val="28"/>
              </w:rPr>
              <w:t>/</w:t>
            </w:r>
            <w:r w:rsidR="00491201">
              <w:rPr>
                <w:sz w:val="28"/>
              </w:rPr>
              <w:t>82,5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2.8.2. Удельный вес финансовых средств от приносящей доход деятельности в общем объеме финансовых средств общеобразовательных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491201">
              <w:rPr>
                <w:sz w:val="28"/>
              </w:rPr>
              <w:t>/0</w:t>
            </w:r>
          </w:p>
        </w:tc>
      </w:tr>
      <w:tr w:rsidR="00AB611D">
        <w:trPr>
          <w:trHeight w:val="1169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491201">
              <w:rPr>
                <w:sz w:val="28"/>
              </w:rPr>
              <w:t>/0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1243"/>
              <w:rPr>
                <w:sz w:val="28"/>
              </w:rPr>
            </w:pPr>
            <w:r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087" w:hanging="2430"/>
              <w:rPr>
                <w:sz w:val="28"/>
              </w:rPr>
            </w:pPr>
            <w:r>
              <w:rPr>
                <w:sz w:val="28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AB611D" w:rsidRDefault="00AB611D">
      <w:pPr>
        <w:rPr>
          <w:sz w:val="26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135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136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457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квалифицированных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рабочих, </w:t>
            </w:r>
            <w:r>
              <w:rPr>
                <w:sz w:val="28"/>
              </w:rPr>
              <w:t>служащих: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7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right="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  <w:t>дистанционных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образовательных </w:t>
            </w:r>
            <w:r>
              <w:rPr>
                <w:sz w:val="28"/>
              </w:rPr>
              <w:t>технологий;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ind w:right="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  <w:t>сетевой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реализации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ind w:right="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  <w:t>дистанционных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образовательных </w:t>
            </w:r>
            <w:r>
              <w:rPr>
                <w:sz w:val="28"/>
              </w:rPr>
              <w:t>технологий;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ind w:right="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использованием</w:t>
            </w:r>
            <w:r>
              <w:rPr>
                <w:sz w:val="28"/>
              </w:rPr>
              <w:tab/>
              <w:t>сетевой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реализации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78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служащих: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779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3101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278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AB611D" w:rsidRDefault="005F5FE9">
            <w:pPr>
              <w:pStyle w:val="TableParagraph"/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квалифицированных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рабочих,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779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AB611D" w:rsidRDefault="00AB611D">
      <w:pPr>
        <w:rPr>
          <w:sz w:val="26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7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right="54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z w:val="28"/>
              </w:rPr>
              <w:tab/>
              <w:t>профессиональное</w:t>
            </w:r>
            <w:r>
              <w:rPr>
                <w:sz w:val="28"/>
              </w:rPr>
              <w:tab/>
              <w:t>образование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программам </w:t>
            </w:r>
            <w:r>
              <w:rPr>
                <w:sz w:val="28"/>
              </w:rPr>
              <w:t>подготовки специалистов среднего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звена: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457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первую квалификационную категорию.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457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организациях, </w:t>
            </w:r>
            <w:r>
              <w:rPr>
                <w:sz w:val="28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квалифицированных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рабочих,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ind w:right="49"/>
              <w:rPr>
                <w:sz w:val="28"/>
              </w:rPr>
            </w:pPr>
            <w:r>
              <w:rPr>
                <w:sz w:val="28"/>
              </w:rPr>
              <w:t>3.3.4.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среднемесячной</w:t>
            </w:r>
            <w:r>
              <w:rPr>
                <w:sz w:val="28"/>
              </w:rPr>
              <w:tab/>
              <w:t>заработной</w:t>
            </w:r>
            <w:r>
              <w:rPr>
                <w:sz w:val="28"/>
              </w:rPr>
              <w:tab/>
              <w:t>платы преподавателей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мастеров</w:t>
            </w:r>
            <w:r>
              <w:rPr>
                <w:sz w:val="28"/>
              </w:rPr>
              <w:tab/>
              <w:t>производственного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обучения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278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779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78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3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информационное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образовательных </w:t>
            </w:r>
            <w:r>
              <w:rPr>
                <w:sz w:val="28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общежитиях).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AB611D" w:rsidRDefault="00AB611D">
      <w:pPr>
        <w:rPr>
          <w:sz w:val="26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AB611D">
        <w:trPr>
          <w:trHeight w:val="2779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образования, в расчете на 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студента.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right="50"/>
              <w:rPr>
                <w:sz w:val="28"/>
              </w:rPr>
            </w:pPr>
            <w:r>
              <w:rPr>
                <w:sz w:val="28"/>
              </w:rPr>
              <w:t>студенты,</w:t>
            </w:r>
            <w:r>
              <w:rPr>
                <w:sz w:val="28"/>
              </w:rPr>
              <w:tab/>
              <w:t>имеющие</w:t>
            </w:r>
            <w:r>
              <w:rPr>
                <w:sz w:val="28"/>
              </w:rPr>
              <w:tab/>
              <w:t>инвалидность</w:t>
            </w:r>
            <w:r>
              <w:rPr>
                <w:sz w:val="28"/>
              </w:rPr>
              <w:tab/>
              <w:t>(кроме</w:t>
            </w:r>
            <w:r>
              <w:rPr>
                <w:sz w:val="28"/>
              </w:rPr>
              <w:tab/>
              <w:t>студентов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>
              <w:rPr>
                <w:spacing w:val="2"/>
                <w:sz w:val="28"/>
              </w:rPr>
              <w:t xml:space="preserve">по </w:t>
            </w:r>
            <w:r>
              <w:rPr>
                <w:sz w:val="28"/>
              </w:rPr>
              <w:t>формам обучения: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78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ind w:right="5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квалифицированных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рабочих,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135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квалифицированных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рабочих,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3.6.2. Удельный вес численности лиц, обучающихся 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45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3.6.3. Удельный вес численности лиц, участвующих в региональных чемпионатах «Молодые профессионалы» (WorldSkills Russia),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13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(WorldSkills Russia), в общем числе субъектов Российской Федерации.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13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3.6.5. Удельный вес численности лиц, участвующих в национальных чемпионатах «Молодые профессионалы» (WorldSkills Russia),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0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3.8.1. Удельный вес числа организаций, имеющих филиалы, которые</w:t>
            </w:r>
            <w:r>
              <w:rPr>
                <w:sz w:val="28"/>
              </w:rPr>
              <w:tab/>
              <w:t>реализуют</w:t>
            </w:r>
            <w:r>
              <w:rPr>
                <w:sz w:val="28"/>
              </w:rPr>
              <w:tab/>
              <w:t>образовательные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среднего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3163"/>
                <w:tab w:val="left" w:pos="6019"/>
              </w:tabs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 образования, в общем числе профессиональных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организаций, </w:t>
            </w:r>
            <w:r>
              <w:rPr>
                <w:sz w:val="28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3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3.9.1. Удельный вес площади зданий, оборудованной охранно- пожарной сигнализацией, в общей площади зданий организаций, осуществляющих образовательную деятельность по</w:t>
            </w:r>
            <w:r>
              <w:rPr>
                <w:sz w:val="28"/>
              </w:rPr>
              <w:tab/>
              <w:t>образовательным</w:t>
            </w:r>
            <w:r>
              <w:rPr>
                <w:sz w:val="28"/>
              </w:rPr>
              <w:tab/>
              <w:t>программам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среднего </w:t>
            </w:r>
            <w:r>
              <w:rPr>
                <w:sz w:val="28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3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1850"/>
              <w:rPr>
                <w:sz w:val="28"/>
              </w:rPr>
            </w:pPr>
            <w:r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269" w:hanging="3155"/>
              <w:rPr>
                <w:sz w:val="28"/>
              </w:rPr>
            </w:pPr>
            <w:r>
              <w:rPr>
                <w:sz w:val="28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right="51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z w:val="28"/>
              </w:rPr>
              <w:tab/>
              <w:t>Численность</w:t>
            </w:r>
            <w:r>
              <w:rPr>
                <w:sz w:val="28"/>
              </w:rPr>
              <w:tab/>
              <w:t>населения,</w:t>
            </w:r>
            <w:r>
              <w:rPr>
                <w:sz w:val="28"/>
              </w:rPr>
              <w:tab/>
              <w:t>обучающегося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дополнительным общеобразовательным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AB611D" w:rsidRDefault="00AB611D">
      <w:pPr>
        <w:rPr>
          <w:sz w:val="26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>
                <w:rPr>
                  <w:color w:val="0000FF"/>
                  <w:sz w:val="28"/>
                </w:rPr>
                <w:t>&lt;*&gt;</w:t>
              </w:r>
            </w:hyperlink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&lt;*&gt;.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34"/>
              <w:rPr>
                <w:sz w:val="28"/>
              </w:rPr>
            </w:pPr>
            <w:r>
              <w:rPr>
                <w:sz w:val="28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491201">
              <w:rPr>
                <w:sz w:val="28"/>
              </w:rPr>
              <w:t>/55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491201">
              <w:rPr>
                <w:sz w:val="28"/>
              </w:rPr>
              <w:t>/0</w:t>
            </w:r>
            <w:bookmarkStart w:id="0" w:name="_GoBack"/>
            <w:bookmarkEnd w:id="0"/>
          </w:p>
        </w:tc>
      </w:tr>
      <w:tr w:rsidR="00AB611D">
        <w:trPr>
          <w:trHeight w:val="37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>
              <w:rPr>
                <w:sz w:val="28"/>
              </w:rPr>
              <w:tab/>
              <w:t>реализующих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дополнительные </w:t>
            </w:r>
            <w:r>
              <w:rPr>
                <w:sz w:val="28"/>
              </w:rPr>
              <w:t>общеобразовательные программы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213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215"/>
              <w:rPr>
                <w:sz w:val="28"/>
              </w:rPr>
            </w:pPr>
            <w:r>
              <w:rPr>
                <w:sz w:val="28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</w:p>
          <w:p w:rsidR="00AB611D" w:rsidRDefault="005F5FE9">
            <w:pPr>
              <w:pStyle w:val="TableParagraph"/>
              <w:spacing w:before="2"/>
              <w:ind w:right="778"/>
              <w:rPr>
                <w:sz w:val="28"/>
              </w:rPr>
            </w:pPr>
            <w:r>
              <w:rPr>
                <w:sz w:val="28"/>
              </w:rPr>
              <w:t>совместителей и работающих по договорам гражданско- правового характера) организаций, реализующих</w:t>
            </w:r>
          </w:p>
          <w:p w:rsidR="00AB611D" w:rsidRDefault="005F5FE9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AB611D" w:rsidRDefault="00AB611D">
      <w:pPr>
        <w:rPr>
          <w:sz w:val="26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2138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>
                <w:rPr>
                  <w:sz w:val="28"/>
                </w:rPr>
                <w:t>&lt;**&gt;</w:t>
              </w:r>
            </w:hyperlink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right="5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  <w:t>актуальных</w:t>
            </w:r>
            <w:r>
              <w:rPr>
                <w:sz w:val="28"/>
              </w:rPr>
              <w:tab/>
              <w:t>знаний,</w:t>
            </w:r>
            <w:r>
              <w:rPr>
                <w:sz w:val="28"/>
              </w:rPr>
              <w:tab/>
              <w:t>умений,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практических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обучающимися;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AB611D" w:rsidRDefault="005F5FE9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ind w:right="56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z w:val="28"/>
              </w:rPr>
              <w:tab/>
              <w:t>ориентация,</w:t>
            </w:r>
            <w:r>
              <w:rPr>
                <w:sz w:val="28"/>
              </w:rPr>
              <w:tab/>
              <w:t>освоение</w:t>
            </w:r>
            <w:r>
              <w:rPr>
                <w:sz w:val="28"/>
              </w:rPr>
              <w:tab/>
              <w:t>значимых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для </w:t>
            </w:r>
            <w:r>
              <w:rPr>
                <w:sz w:val="28"/>
              </w:rPr>
              <w:t>профессиональной деятельности 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обучающимися;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1879"/>
              <w:rPr>
                <w:sz w:val="28"/>
              </w:rPr>
            </w:pPr>
            <w:r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left="631"/>
              <w:rPr>
                <w:sz w:val="28"/>
              </w:rPr>
            </w:pPr>
            <w:r>
              <w:rPr>
                <w:sz w:val="28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5.1.1.</w:t>
            </w:r>
            <w:r>
              <w:rPr>
                <w:sz w:val="28"/>
              </w:rPr>
              <w:tab/>
              <w:t>Структура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слушателей,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завершивших </w:t>
            </w:r>
            <w:r>
              <w:rPr>
                <w:sz w:val="28"/>
              </w:rPr>
              <w:t>обучение по программам 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7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ind w:right="5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профессиям </w:t>
            </w:r>
            <w:r>
              <w:rPr>
                <w:sz w:val="28"/>
              </w:rPr>
              <w:t>рабочих, должностям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3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5.2. Содержание образовательной деятельности и организация образовательного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основным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программам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AB611D" w:rsidRDefault="00AB611D">
      <w:pPr>
        <w:rPr>
          <w:sz w:val="26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13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7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right="5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профессиям </w:t>
            </w:r>
            <w:r>
              <w:rPr>
                <w:sz w:val="28"/>
              </w:rPr>
              <w:t>рабочих, должностям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служащих: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 w:line="242" w:lineRule="auto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профессиям </w:t>
            </w:r>
            <w:r>
              <w:rPr>
                <w:sz w:val="28"/>
              </w:rPr>
              <w:t>рабочих, должностям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служащих;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3102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586"/>
                <w:tab w:val="left" w:pos="5525"/>
              </w:tabs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>
              <w:rPr>
                <w:sz w:val="28"/>
              </w:rPr>
              <w:tab/>
              <w:t>осуществляющих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образовательную </w:t>
            </w:r>
            <w:r>
              <w:rPr>
                <w:sz w:val="28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из них соответствующее профилю обучения;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z w:val="28"/>
              </w:rPr>
              <w:tab/>
              <w:t>профессиональное</w:t>
            </w:r>
            <w:r>
              <w:rPr>
                <w:sz w:val="28"/>
              </w:rPr>
              <w:tab/>
              <w:t>образование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программам </w:t>
            </w:r>
            <w:r>
              <w:rPr>
                <w:sz w:val="28"/>
              </w:rPr>
              <w:t>подготовки специалистов среднего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звена;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из них соответствующее профилю обучения.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3103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5.4.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лиц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ограниченными возможностями здоровья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813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7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right="53"/>
              <w:rPr>
                <w:sz w:val="28"/>
              </w:rPr>
            </w:pPr>
            <w:r>
              <w:rPr>
                <w:sz w:val="28"/>
              </w:rPr>
              <w:t>слушатели,</w:t>
            </w:r>
            <w:r>
              <w:rPr>
                <w:sz w:val="28"/>
              </w:rPr>
              <w:tab/>
              <w:t>имеющие</w:t>
            </w:r>
            <w:r>
              <w:rPr>
                <w:sz w:val="28"/>
              </w:rPr>
              <w:tab/>
              <w:t>инвалидность</w:t>
            </w:r>
            <w:r>
              <w:rPr>
                <w:sz w:val="28"/>
              </w:rPr>
              <w:tab/>
              <w:t>(кроме</w:t>
            </w:r>
            <w:r>
              <w:rPr>
                <w:sz w:val="28"/>
              </w:rPr>
              <w:tab/>
              <w:t>слушателей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490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V. Дополнительная информация о системе образования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7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</w:rPr>
            </w:pPr>
            <w:r>
              <w:rPr>
                <w:sz w:val="28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2459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700"/>
              <w:rPr>
                <w:sz w:val="28"/>
              </w:rPr>
            </w:pPr>
            <w:r>
              <w:rPr>
                <w:sz w:val="28"/>
              </w:rPr>
              <w:t>6.1. Удельный вес численности иностранных студентов в общей численности студентов, обучающихся по</w:t>
            </w:r>
          </w:p>
          <w:p w:rsidR="00AB611D" w:rsidRDefault="005F5FE9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образовательным программам среднего профессионального образования - программам подготовки специалистов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среднего звена:</w:t>
            </w:r>
          </w:p>
          <w:p w:rsidR="00AB611D" w:rsidRDefault="005F5FE9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  <w:p w:rsidR="00AB611D" w:rsidRDefault="005F5FE9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граждане СНГ.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6.2. Численность иностранных педагогических и научных работников по программам среднего профессионального образования. &lt;**&gt;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spacing w:line="322" w:lineRule="exact"/>
              <w:ind w:left="933"/>
              <w:rPr>
                <w:sz w:val="28"/>
              </w:rPr>
            </w:pPr>
            <w:r>
              <w:rPr>
                <w:sz w:val="28"/>
              </w:rPr>
              <w:t>7. Сведения о создании условий социализации и</w:t>
            </w:r>
          </w:p>
          <w:p w:rsidR="00AB611D" w:rsidRDefault="005F5FE9">
            <w:pPr>
              <w:pStyle w:val="TableParagraph"/>
              <w:spacing w:before="0"/>
              <w:ind w:left="1660" w:right="89" w:hanging="1546"/>
              <w:rPr>
                <w:sz w:val="28"/>
              </w:rPr>
            </w:pPr>
            <w:r>
              <w:rPr>
                <w:sz w:val="28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>
                <w:rPr>
                  <w:color w:val="0000FF"/>
                  <w:sz w:val="28"/>
                </w:rPr>
                <w:t>&lt;**&gt;</w:t>
              </w:r>
            </w:hyperlink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right="52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z w:val="28"/>
              </w:rPr>
              <w:tab/>
              <w:t>Социально-демографические</w:t>
            </w:r>
            <w:r>
              <w:rPr>
                <w:sz w:val="28"/>
              </w:rPr>
              <w:tab/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AB611D" w:rsidRDefault="00AB611D">
      <w:pPr>
        <w:rPr>
          <w:sz w:val="26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1171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5"/>
              <w:jc w:val="both"/>
              <w:rPr>
                <w:sz w:val="28"/>
              </w:rPr>
            </w:pPr>
            <w:r>
              <w:rPr>
                <w:sz w:val="28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814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69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4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ind w:right="53"/>
              <w:rPr>
                <w:sz w:val="28"/>
              </w:rPr>
            </w:pPr>
            <w:r>
              <w:rPr>
                <w:sz w:val="28"/>
              </w:rPr>
              <w:t>7.2.</w:t>
            </w:r>
            <w:r>
              <w:rPr>
                <w:sz w:val="28"/>
              </w:rPr>
              <w:tab/>
              <w:t>Ценностные</w:t>
            </w:r>
            <w:r>
              <w:rPr>
                <w:sz w:val="28"/>
              </w:rPr>
              <w:tab/>
              <w:t>ориентации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 xml:space="preserve">общественных достижениях </w:t>
            </w:r>
            <w:hyperlink w:anchor="_bookmark0" w:history="1">
              <w:r>
                <w:rPr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политические молодежные общественные объединения.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492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>
                <w:rPr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1170"/>
        </w:trPr>
        <w:tc>
          <w:tcPr>
            <w:tcW w:w="7657" w:type="dxa"/>
          </w:tcPr>
          <w:p w:rsidR="00AB611D" w:rsidRDefault="005F5FE9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AB611D" w:rsidRDefault="00AB611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right="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инновационной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научно-техническом </w:t>
            </w:r>
            <w:r>
              <w:rPr>
                <w:sz w:val="28"/>
              </w:rPr>
              <w:t>творчестве;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rPr>
          <w:sz w:val="28"/>
        </w:rPr>
        <w:sectPr w:rsidR="00AB611D">
          <w:pgSz w:w="11910" w:h="16840"/>
          <w:pgMar w:top="1040" w:right="440" w:bottom="1000" w:left="1020" w:header="607" w:footer="817" w:gutter="0"/>
          <w:cols w:space="720"/>
        </w:sectPr>
      </w:pPr>
    </w:p>
    <w:p w:rsidR="00AB611D" w:rsidRDefault="00AB611D">
      <w:pPr>
        <w:pStyle w:val="a3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9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международном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межрегиональном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молодежном </w:t>
            </w:r>
            <w:r>
              <w:rPr>
                <w:sz w:val="28"/>
              </w:rPr>
              <w:t>сотрудничестве;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7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right="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поддержке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взаимодействии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общественными </w:t>
            </w:r>
            <w:r>
              <w:rPr>
                <w:sz w:val="28"/>
              </w:rPr>
              <w:t>организациями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5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1168"/>
        </w:trPr>
        <w:tc>
          <w:tcPr>
            <w:tcW w:w="7657" w:type="dxa"/>
          </w:tcPr>
          <w:p w:rsidR="00AB611D" w:rsidRDefault="005F5FE9">
            <w:pPr>
              <w:pStyle w:val="TableParagraph"/>
              <w:spacing w:before="93"/>
              <w:ind w:right="53"/>
              <w:jc w:val="both"/>
              <w:rPr>
                <w:sz w:val="28"/>
              </w:rPr>
            </w:pPr>
            <w:r>
              <w:rPr>
                <w:sz w:val="28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7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846"/>
        </w:trPr>
        <w:tc>
          <w:tcPr>
            <w:tcW w:w="7657" w:type="dxa"/>
          </w:tcPr>
          <w:p w:rsidR="00AB611D" w:rsidRDefault="005F5FE9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right="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спортивных</w:t>
            </w:r>
            <w:r>
              <w:rPr>
                <w:sz w:val="28"/>
              </w:rPr>
              <w:tab/>
              <w:t>занятиях,</w:t>
            </w:r>
            <w:r>
              <w:rPr>
                <w:sz w:val="28"/>
              </w:rPr>
              <w:tab/>
              <w:t>популяризации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культуры </w:t>
            </w:r>
            <w:r>
              <w:rPr>
                <w:sz w:val="28"/>
              </w:rPr>
              <w:t>безопасности в молодежной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AB611D">
        <w:trPr>
          <w:trHeight w:val="528"/>
        </w:trPr>
        <w:tc>
          <w:tcPr>
            <w:tcW w:w="7657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развитии молодежного самоуправления.</w:t>
            </w:r>
          </w:p>
        </w:tc>
        <w:tc>
          <w:tcPr>
            <w:tcW w:w="2551" w:type="dxa"/>
          </w:tcPr>
          <w:p w:rsidR="00AB611D" w:rsidRDefault="005F5F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AB611D" w:rsidRDefault="00AB611D">
      <w:pPr>
        <w:pStyle w:val="a3"/>
        <w:spacing w:before="7"/>
        <w:rPr>
          <w:sz w:val="19"/>
        </w:rPr>
      </w:pPr>
    </w:p>
    <w:p w:rsidR="00AB611D" w:rsidRDefault="005F5FE9">
      <w:pPr>
        <w:pStyle w:val="a3"/>
        <w:spacing w:before="89"/>
        <w:ind w:left="653"/>
      </w:pPr>
      <w:r>
        <w:t>--------------------------------</w:t>
      </w:r>
    </w:p>
    <w:p w:rsidR="00AB611D" w:rsidRDefault="005F5FE9">
      <w:pPr>
        <w:pStyle w:val="a3"/>
        <w:spacing w:before="218" w:line="242" w:lineRule="auto"/>
        <w:ind w:left="112" w:firstLine="540"/>
      </w:pPr>
      <w:bookmarkStart w:id="1" w:name="_bookmark0"/>
      <w:bookmarkEnd w:id="1"/>
      <w: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AB611D" w:rsidRDefault="005F5FE9">
      <w:pPr>
        <w:pStyle w:val="a3"/>
        <w:spacing w:before="0" w:line="317" w:lineRule="exact"/>
        <w:ind w:left="679"/>
      </w:pPr>
      <w:r>
        <w:t>&lt;**&gt; - сбор данных начинается с итогов за 2019 год</w:t>
      </w:r>
      <w:bookmarkStart w:id="2" w:name="_bookmark1"/>
      <w:bookmarkEnd w:id="2"/>
      <w:r>
        <w:t>.</w:t>
      </w:r>
    </w:p>
    <w:sectPr w:rsidR="00AB611D">
      <w:pgSz w:w="11910" w:h="16840"/>
      <w:pgMar w:top="1040" w:right="440" w:bottom="1000" w:left="1020" w:header="607" w:footer="8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CD" w:rsidRDefault="00782ECD">
      <w:r>
        <w:separator/>
      </w:r>
    </w:p>
  </w:endnote>
  <w:endnote w:type="continuationSeparator" w:id="0">
    <w:p w:rsidR="00782ECD" w:rsidRDefault="007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E9" w:rsidRDefault="00491201">
    <w:pPr>
      <w:pStyle w:val="a3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9559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10033635</wp:posOffset>
              </wp:positionV>
              <wp:extent cx="144145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FE9" w:rsidRDefault="005F5FE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 направлении информации - 02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90.05pt;width:113.5pt;height:10.95pt;z-index:-2543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d7rA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" filled="f" stroked="f">
              <v:textbox inset="0,0,0,0">
                <w:txbxContent>
                  <w:p w:rsidR="005F5FE9" w:rsidRDefault="005F5FE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 направлении информации - 02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CD" w:rsidRDefault="00782ECD">
      <w:r>
        <w:separator/>
      </w:r>
    </w:p>
  </w:footnote>
  <w:footnote w:type="continuationSeparator" w:id="0">
    <w:p w:rsidR="00782ECD" w:rsidRDefault="0078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E9" w:rsidRDefault="00491201">
    <w:pPr>
      <w:pStyle w:val="a3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956928" behindDoc="1" locked="0" layoutInCell="1" allowOverlap="1">
              <wp:simplePos x="0" y="0"/>
              <wp:positionH relativeFrom="page">
                <wp:posOffset>3862705</wp:posOffset>
              </wp:positionH>
              <wp:positionV relativeFrom="page">
                <wp:posOffset>372745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FE9" w:rsidRDefault="005F5FE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1201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4.15pt;margin-top:29.35pt;width:15.3pt;height:13.05pt;z-index:-2543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rhkrAIAAK8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" filled="f" stroked="f">
              <v:textbox inset="0,0,0,0">
                <w:txbxContent>
                  <w:p w:rsidR="005F5FE9" w:rsidRDefault="005F5FE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1201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1D"/>
    <w:rsid w:val="00017444"/>
    <w:rsid w:val="00491201"/>
    <w:rsid w:val="005F5FE9"/>
    <w:rsid w:val="006824BE"/>
    <w:rsid w:val="006D7CC3"/>
    <w:rsid w:val="006E1EE6"/>
    <w:rsid w:val="00782ECD"/>
    <w:rsid w:val="007E1A26"/>
    <w:rsid w:val="009A58F8"/>
    <w:rsid w:val="00AB611D"/>
    <w:rsid w:val="00B420FB"/>
    <w:rsid w:val="00C57FAE"/>
    <w:rsid w:val="00C976F2"/>
    <w:rsid w:val="00E34B9B"/>
    <w:rsid w:val="00F03FAD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EBE7C7-34CD-4C5A-A813-A4671891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6"/>
      <w:ind w:left="62"/>
    </w:pPr>
  </w:style>
  <w:style w:type="character" w:styleId="a5">
    <w:name w:val="Hyperlink"/>
    <w:uiPriority w:val="99"/>
    <w:unhideWhenUsed/>
    <w:rsid w:val="005F5F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oostaro43.68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raz@r43.tambov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9966</Words>
  <Characters>56808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Нигомедзянова Элмира Рашидовна</dc:creator>
  <cp:lastModifiedBy>Boris</cp:lastModifiedBy>
  <cp:revision>2</cp:revision>
  <dcterms:created xsi:type="dcterms:W3CDTF">2019-10-15T12:21:00Z</dcterms:created>
  <dcterms:modified xsi:type="dcterms:W3CDTF">2019-10-15T12:21:00Z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2019-10-14T00:00:00Z</vt:filetime>
  </property>
</Properties>
</file>